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330" w:rsidRDefault="00051330" w:rsidP="00BE1D2E">
      <w:r>
        <w:t>RESPUESTAS A LOS EJERCICIOS DE ORDENACIÓN Y PRESENTACIÓN DE DATOS</w:t>
      </w:r>
    </w:p>
    <w:p w:rsidR="00051330" w:rsidRDefault="00051330" w:rsidP="00BE1D2E">
      <w:r>
        <w:t xml:space="preserve">Pág. 87 del libro de Gil, J. y Rodríguez, J. (2004). Análisis de datos en la investigación educativa. Sevilla: </w:t>
      </w:r>
      <w:proofErr w:type="spellStart"/>
      <w:r>
        <w:t>Digital@tres</w:t>
      </w:r>
      <w:proofErr w:type="spellEnd"/>
      <w:r>
        <w:t>.</w:t>
      </w:r>
    </w:p>
    <w:p w:rsidR="00051330" w:rsidRPr="00BE1D2E" w:rsidRDefault="00051330" w:rsidP="00BE1D2E">
      <w:pPr>
        <w:rPr>
          <w:color w:val="FF0000"/>
        </w:rPr>
      </w:pPr>
    </w:p>
    <w:p w:rsidR="00051330" w:rsidRPr="00D32C69" w:rsidRDefault="00051330" w:rsidP="00BE1D2E">
      <w:pPr>
        <w:rPr>
          <w:b/>
          <w:sz w:val="28"/>
        </w:rPr>
      </w:pPr>
      <w:r w:rsidRPr="00D32C69">
        <w:rPr>
          <w:b/>
          <w:color w:val="FF0000"/>
          <w:sz w:val="28"/>
        </w:rPr>
        <w:t>Ejercicio 1.</w:t>
      </w:r>
      <w:r w:rsidRPr="00D32C69">
        <w:rPr>
          <w:b/>
          <w:sz w:val="28"/>
        </w:rPr>
        <w:t xml:space="preserve"> </w:t>
      </w:r>
    </w:p>
    <w:p w:rsidR="00051330" w:rsidRDefault="00051330" w:rsidP="00BE1D2E"/>
    <w:p w:rsidR="00051330" w:rsidRPr="00D32C69" w:rsidRDefault="00051330" w:rsidP="00D32C69">
      <w:pPr>
        <w:jc w:val="center"/>
        <w:rPr>
          <w:b/>
        </w:rPr>
      </w:pPr>
      <w:r w:rsidRPr="00D32C69">
        <w:rPr>
          <w:b/>
        </w:rPr>
        <w:t>INVESTIGACIÓN EDUCATIVA PARA ESTUDIANTES UNIVERSITARIOS</w:t>
      </w:r>
    </w:p>
    <w:p w:rsidR="00051330" w:rsidRPr="00D32C69" w:rsidRDefault="00051330" w:rsidP="00D32C69">
      <w:pPr>
        <w:jc w:val="center"/>
        <w:rPr>
          <w:b/>
        </w:rPr>
      </w:pPr>
    </w:p>
    <w:p w:rsidR="00051330" w:rsidRPr="00D32C69" w:rsidRDefault="00051330" w:rsidP="00D32C69">
      <w:pPr>
        <w:autoSpaceDE w:val="0"/>
        <w:autoSpaceDN w:val="0"/>
        <w:adjustRightInd w:val="0"/>
        <w:jc w:val="center"/>
        <w:rPr>
          <w:b/>
        </w:rPr>
      </w:pPr>
      <w:r w:rsidRPr="00D32C69">
        <w:rPr>
          <w:b/>
        </w:rPr>
        <w:t>¿Qué piensan los estudiantes universitarios sobre la investigación educativa?</w:t>
      </w:r>
    </w:p>
    <w:p w:rsidR="00051330" w:rsidRDefault="00051330" w:rsidP="00D32C69">
      <w:pPr>
        <w:autoSpaceDE w:val="0"/>
        <w:autoSpaceDN w:val="0"/>
        <w:adjustRightInd w:val="0"/>
      </w:pPr>
    </w:p>
    <w:p w:rsidR="00051330" w:rsidRDefault="00051330" w:rsidP="00D32C69">
      <w:pPr>
        <w:autoSpaceDE w:val="0"/>
        <w:autoSpaceDN w:val="0"/>
        <w:adjustRightInd w:val="0"/>
        <w:spacing w:line="400" w:lineRule="atLeast"/>
        <w:jc w:val="both"/>
      </w:pPr>
      <w:r>
        <w:t xml:space="preserve">En el estudio realizado con estudiantes universitarios, a los que se pidió opinión sobre la investigación educativa, se obtuvieron algunas conclusiones que merecen ser destacadas en este informe. Para la recogida de datos se empleó una escala de estimación compuesta por 17 ítems valorados de </w:t>
      </w:r>
      <w:smartTag w:uri="urn:schemas-microsoft-com:office:smarttags" w:element="metricconverter">
        <w:smartTagPr>
          <w:attr w:name="ProductID" w:val="1 a"/>
        </w:smartTagPr>
        <w:r>
          <w:t>1 a</w:t>
        </w:r>
      </w:smartTag>
      <w:r>
        <w:t xml:space="preserve"> 5, suponiendo el valor uno la peor consideración posible y el cinco la mejor. La muestra participante ascendió finalmente a 61 sujetos.</w:t>
      </w:r>
    </w:p>
    <w:p w:rsidR="00051330" w:rsidRDefault="00051330" w:rsidP="00D32C69">
      <w:pPr>
        <w:autoSpaceDE w:val="0"/>
        <w:autoSpaceDN w:val="0"/>
        <w:adjustRightInd w:val="0"/>
        <w:spacing w:line="400" w:lineRule="atLeast"/>
        <w:jc w:val="both"/>
      </w:pPr>
    </w:p>
    <w:p w:rsidR="00051330" w:rsidRDefault="00051330" w:rsidP="00D32C69">
      <w:pPr>
        <w:autoSpaceDE w:val="0"/>
        <w:autoSpaceDN w:val="0"/>
        <w:adjustRightInd w:val="0"/>
        <w:spacing w:line="400" w:lineRule="atLeast"/>
        <w:jc w:val="both"/>
      </w:pPr>
      <w:r>
        <w:t xml:space="preserve">En este Informe vamos a centrarnos en el análisis de dos de esos ítems, concretamente, en el 15, </w:t>
      </w:r>
      <w:r w:rsidRPr="00C245FD">
        <w:rPr>
          <w:i/>
        </w:rPr>
        <w:t>“Las posibilidades de que en el futuro realice investigación como parte de mi práctica profesional han aumentado”</w:t>
      </w:r>
      <w:r>
        <w:t xml:space="preserve"> y en el 16, </w:t>
      </w:r>
      <w:r w:rsidRPr="00C245FD">
        <w:rPr>
          <w:i/>
        </w:rPr>
        <w:t xml:space="preserve">“Considera útil este material para </w:t>
      </w:r>
      <w:proofErr w:type="gramStart"/>
      <w:r w:rsidRPr="00C245FD">
        <w:rPr>
          <w:i/>
        </w:rPr>
        <w:t>informar</w:t>
      </w:r>
      <w:proofErr w:type="gramEnd"/>
      <w:r w:rsidRPr="00C245FD">
        <w:rPr>
          <w:i/>
        </w:rPr>
        <w:t xml:space="preserve"> sobre las posibilidades de la investigación educativa”</w:t>
      </w:r>
      <w:r>
        <w:t>. Para ello, recurriremos a la interpretación de la distribución de frecuencias de ambas variables.</w:t>
      </w:r>
    </w:p>
    <w:p w:rsidR="00051330" w:rsidRDefault="00051330" w:rsidP="00D32C69">
      <w:pPr>
        <w:autoSpaceDE w:val="0"/>
        <w:autoSpaceDN w:val="0"/>
        <w:adjustRightInd w:val="0"/>
        <w:spacing w:line="400" w:lineRule="atLeast"/>
        <w:jc w:val="both"/>
      </w:pPr>
    </w:p>
    <w:p w:rsidR="00051330" w:rsidRDefault="00051330" w:rsidP="00D32C69">
      <w:pPr>
        <w:autoSpaceDE w:val="0"/>
        <w:autoSpaceDN w:val="0"/>
        <w:adjustRightInd w:val="0"/>
        <w:spacing w:line="400" w:lineRule="atLeast"/>
        <w:jc w:val="both"/>
      </w:pPr>
      <w:r>
        <w:t>La tabla 1 recoge las valoraciones de los alumnos con respecto al primero de los ítems en cuestión.</w:t>
      </w:r>
    </w:p>
    <w:p w:rsidR="00051330" w:rsidRPr="00851491" w:rsidRDefault="00051330" w:rsidP="00D32C69">
      <w:pPr>
        <w:autoSpaceDE w:val="0"/>
        <w:autoSpaceDN w:val="0"/>
        <w:adjustRightInd w:val="0"/>
      </w:pPr>
    </w:p>
    <w:tbl>
      <w:tblPr>
        <w:tblW w:w="694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909"/>
        <w:gridCol w:w="728"/>
        <w:gridCol w:w="1215"/>
        <w:gridCol w:w="1183"/>
        <w:gridCol w:w="1455"/>
        <w:gridCol w:w="1455"/>
      </w:tblGrid>
      <w:tr w:rsidR="00051330" w:rsidRPr="00851491" w:rsidTr="00A32B70">
        <w:trPr>
          <w:cantSplit/>
          <w:tblHeader/>
          <w:jc w:val="center"/>
        </w:trPr>
        <w:tc>
          <w:tcPr>
            <w:tcW w:w="1637" w:type="dxa"/>
            <w:gridSpan w:val="2"/>
            <w:shd w:val="clear" w:color="auto" w:fill="FFFFFF"/>
            <w:vAlign w:val="center"/>
          </w:tcPr>
          <w:p w:rsidR="00051330" w:rsidRPr="00851491" w:rsidRDefault="00051330" w:rsidP="00AA6773">
            <w:pPr>
              <w:autoSpaceDE w:val="0"/>
              <w:autoSpaceDN w:val="0"/>
              <w:adjustRightInd w:val="0"/>
              <w:jc w:val="center"/>
            </w:pPr>
          </w:p>
        </w:tc>
        <w:tc>
          <w:tcPr>
            <w:tcW w:w="1215" w:type="dxa"/>
            <w:shd w:val="clear" w:color="auto" w:fill="FFFFFF"/>
            <w:vAlign w:val="bottom"/>
          </w:tcPr>
          <w:p w:rsidR="00051330" w:rsidRPr="00851491" w:rsidRDefault="00051330" w:rsidP="00AA6773">
            <w:pPr>
              <w:autoSpaceDE w:val="0"/>
              <w:autoSpaceDN w:val="0"/>
              <w:adjustRightInd w:val="0"/>
              <w:spacing w:line="320" w:lineRule="atLeast"/>
              <w:ind w:left="60" w:right="60"/>
              <w:jc w:val="center"/>
              <w:rPr>
                <w:rFonts w:ascii="Arial" w:hAnsi="Arial" w:cs="Arial"/>
                <w:color w:val="000000"/>
                <w:sz w:val="18"/>
                <w:szCs w:val="18"/>
              </w:rPr>
            </w:pPr>
            <w:r w:rsidRPr="00851491">
              <w:rPr>
                <w:rFonts w:ascii="Arial" w:hAnsi="Arial" w:cs="Arial"/>
                <w:color w:val="000000"/>
                <w:sz w:val="18"/>
                <w:szCs w:val="18"/>
              </w:rPr>
              <w:t>Frecuencia</w:t>
            </w:r>
          </w:p>
        </w:tc>
        <w:tc>
          <w:tcPr>
            <w:tcW w:w="1183" w:type="dxa"/>
            <w:shd w:val="clear" w:color="auto" w:fill="FFFFFF"/>
            <w:vAlign w:val="bottom"/>
          </w:tcPr>
          <w:p w:rsidR="00051330" w:rsidRPr="00851491" w:rsidRDefault="00051330" w:rsidP="00AA6773">
            <w:pPr>
              <w:autoSpaceDE w:val="0"/>
              <w:autoSpaceDN w:val="0"/>
              <w:adjustRightInd w:val="0"/>
              <w:spacing w:line="320" w:lineRule="atLeast"/>
              <w:ind w:left="60" w:right="60"/>
              <w:jc w:val="center"/>
              <w:rPr>
                <w:rFonts w:ascii="Arial" w:hAnsi="Arial" w:cs="Arial"/>
                <w:color w:val="000000"/>
                <w:sz w:val="18"/>
                <w:szCs w:val="18"/>
              </w:rPr>
            </w:pPr>
            <w:r w:rsidRPr="00851491">
              <w:rPr>
                <w:rFonts w:ascii="Arial" w:hAnsi="Arial" w:cs="Arial"/>
                <w:color w:val="000000"/>
                <w:sz w:val="18"/>
                <w:szCs w:val="18"/>
              </w:rPr>
              <w:t>Porcentaje</w:t>
            </w:r>
          </w:p>
        </w:tc>
        <w:tc>
          <w:tcPr>
            <w:tcW w:w="1455" w:type="dxa"/>
            <w:shd w:val="clear" w:color="auto" w:fill="FFFFFF"/>
            <w:vAlign w:val="bottom"/>
          </w:tcPr>
          <w:p w:rsidR="00051330" w:rsidRPr="00851491" w:rsidRDefault="00051330" w:rsidP="00AA6773">
            <w:pPr>
              <w:autoSpaceDE w:val="0"/>
              <w:autoSpaceDN w:val="0"/>
              <w:adjustRightInd w:val="0"/>
              <w:spacing w:line="320" w:lineRule="atLeast"/>
              <w:ind w:left="60" w:right="60"/>
              <w:jc w:val="center"/>
              <w:rPr>
                <w:rFonts w:ascii="Arial" w:hAnsi="Arial" w:cs="Arial"/>
                <w:color w:val="000000"/>
                <w:sz w:val="18"/>
                <w:szCs w:val="18"/>
              </w:rPr>
            </w:pPr>
            <w:r w:rsidRPr="00851491">
              <w:rPr>
                <w:rFonts w:ascii="Arial" w:hAnsi="Arial" w:cs="Arial"/>
                <w:color w:val="000000"/>
                <w:sz w:val="18"/>
                <w:szCs w:val="18"/>
              </w:rPr>
              <w:t>Porcentaje válido</w:t>
            </w:r>
          </w:p>
        </w:tc>
        <w:tc>
          <w:tcPr>
            <w:tcW w:w="1455" w:type="dxa"/>
            <w:shd w:val="clear" w:color="auto" w:fill="FFFFFF"/>
            <w:vAlign w:val="bottom"/>
          </w:tcPr>
          <w:p w:rsidR="00051330" w:rsidRPr="00851491" w:rsidRDefault="00051330" w:rsidP="00AA6773">
            <w:pPr>
              <w:autoSpaceDE w:val="0"/>
              <w:autoSpaceDN w:val="0"/>
              <w:adjustRightInd w:val="0"/>
              <w:spacing w:line="320" w:lineRule="atLeast"/>
              <w:ind w:left="60" w:right="60"/>
              <w:jc w:val="center"/>
              <w:rPr>
                <w:rFonts w:ascii="Arial" w:hAnsi="Arial" w:cs="Arial"/>
                <w:color w:val="000000"/>
                <w:sz w:val="18"/>
                <w:szCs w:val="18"/>
              </w:rPr>
            </w:pPr>
            <w:r w:rsidRPr="00851491">
              <w:rPr>
                <w:rFonts w:ascii="Arial" w:hAnsi="Arial" w:cs="Arial"/>
                <w:color w:val="000000"/>
                <w:sz w:val="18"/>
                <w:szCs w:val="18"/>
              </w:rPr>
              <w:t>Porcentaje acumulado</w:t>
            </w:r>
          </w:p>
        </w:tc>
      </w:tr>
      <w:tr w:rsidR="00051330" w:rsidRPr="00851491" w:rsidTr="00A32B70">
        <w:trPr>
          <w:cantSplit/>
          <w:tblHeader/>
          <w:jc w:val="center"/>
        </w:trPr>
        <w:tc>
          <w:tcPr>
            <w:tcW w:w="909" w:type="dxa"/>
            <w:vMerge w:val="restart"/>
            <w:shd w:val="clear" w:color="auto" w:fill="FFFFFF"/>
          </w:tcPr>
          <w:p w:rsidR="00051330" w:rsidRPr="00851491" w:rsidRDefault="00EB4D09" w:rsidP="00AA6773">
            <w:pPr>
              <w:autoSpaceDE w:val="0"/>
              <w:autoSpaceDN w:val="0"/>
              <w:adjustRightInd w:val="0"/>
              <w:spacing w:line="320" w:lineRule="atLeast"/>
              <w:ind w:left="60" w:right="60"/>
              <w:rPr>
                <w:rFonts w:ascii="Arial" w:hAnsi="Arial" w:cs="Arial"/>
                <w:color w:val="000000"/>
                <w:sz w:val="18"/>
                <w:szCs w:val="18"/>
              </w:rPr>
            </w:pPr>
            <w:r w:rsidRPr="00EB4D09">
              <w:rPr>
                <w:noProof/>
              </w:rPr>
              <w:pict>
                <v:shapetype id="_x0000_t202" coordsize="21600,21600" o:spt="202" path="m,l,21600r21600,l21600,xe">
                  <v:stroke joinstyle="miter"/>
                  <v:path gradientshapeok="t" o:connecttype="rect"/>
                </v:shapetype>
                <v:shape id="_x0000_s1026" type="#_x0000_t202" style="position:absolute;left:0;text-align:left;margin-left:.3pt;margin-top:98.5pt;width:347.25pt;height:35.85pt;z-index:251659264;mso-position-horizontal-relative:text;mso-position-vertical-relative:text" filled="f" stroked="f">
                  <v:textbox style="mso-next-textbox:#_x0000_s1026">
                    <w:txbxContent>
                      <w:p w:rsidR="00051330" w:rsidRDefault="00051330">
                        <w:r w:rsidRPr="00AA2525">
                          <w:rPr>
                            <w:sz w:val="20"/>
                            <w:szCs w:val="20"/>
                          </w:rPr>
                          <w:t>Tabla 1. Distribución de</w:t>
                        </w:r>
                        <w:r>
                          <w:rPr>
                            <w:sz w:val="20"/>
                            <w:szCs w:val="20"/>
                          </w:rPr>
                          <w:t xml:space="preserve"> frecuencias para la variable: “Posibilidad de que en el                                                                                                  futuro realice investigación como parte de mi práctica profesional”</w:t>
                        </w:r>
                        <w:r w:rsidRPr="00AA2525">
                          <w:rPr>
                            <w:sz w:val="20"/>
                            <w:szCs w:val="20"/>
                          </w:rPr>
                          <w:t>.</w:t>
                        </w:r>
                      </w:p>
                    </w:txbxContent>
                  </v:textbox>
                </v:shape>
              </w:pict>
            </w:r>
            <w:r w:rsidR="00051330" w:rsidRPr="00851491">
              <w:rPr>
                <w:rFonts w:ascii="Arial" w:hAnsi="Arial" w:cs="Arial"/>
                <w:color w:val="000000"/>
                <w:sz w:val="18"/>
                <w:szCs w:val="18"/>
              </w:rPr>
              <w:t>Válidos</w:t>
            </w:r>
          </w:p>
        </w:tc>
        <w:tc>
          <w:tcPr>
            <w:tcW w:w="728" w:type="dxa"/>
            <w:shd w:val="clear" w:color="auto" w:fill="FFFFFF"/>
          </w:tcPr>
          <w:p w:rsidR="00051330" w:rsidRPr="00851491" w:rsidRDefault="00051330" w:rsidP="00AA6773">
            <w:pPr>
              <w:autoSpaceDE w:val="0"/>
              <w:autoSpaceDN w:val="0"/>
              <w:adjustRightInd w:val="0"/>
              <w:spacing w:line="320" w:lineRule="atLeast"/>
              <w:ind w:left="60" w:right="60"/>
              <w:rPr>
                <w:rFonts w:ascii="Arial" w:hAnsi="Arial" w:cs="Arial"/>
                <w:color w:val="000000"/>
                <w:sz w:val="18"/>
                <w:szCs w:val="18"/>
              </w:rPr>
            </w:pPr>
            <w:r w:rsidRPr="00851491">
              <w:rPr>
                <w:rFonts w:ascii="Arial" w:hAnsi="Arial" w:cs="Arial"/>
                <w:color w:val="000000"/>
                <w:sz w:val="18"/>
                <w:szCs w:val="18"/>
              </w:rPr>
              <w:t>1</w:t>
            </w:r>
          </w:p>
        </w:tc>
        <w:tc>
          <w:tcPr>
            <w:tcW w:w="121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w:t>
            </w:r>
          </w:p>
        </w:tc>
        <w:tc>
          <w:tcPr>
            <w:tcW w:w="1183"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1,6</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1,6</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1,6</w:t>
            </w:r>
          </w:p>
        </w:tc>
      </w:tr>
      <w:tr w:rsidR="00051330" w:rsidRPr="00851491" w:rsidTr="00A32B70">
        <w:trPr>
          <w:cantSplit/>
          <w:tblHeader/>
          <w:jc w:val="center"/>
        </w:trPr>
        <w:tc>
          <w:tcPr>
            <w:tcW w:w="909" w:type="dxa"/>
            <w:vMerge/>
            <w:shd w:val="clear" w:color="auto" w:fill="FFFFFF"/>
          </w:tcPr>
          <w:p w:rsidR="00051330" w:rsidRPr="00851491" w:rsidRDefault="00051330" w:rsidP="00AA6773">
            <w:pPr>
              <w:autoSpaceDE w:val="0"/>
              <w:autoSpaceDN w:val="0"/>
              <w:adjustRightInd w:val="0"/>
              <w:rPr>
                <w:rFonts w:ascii="Arial" w:hAnsi="Arial" w:cs="Arial"/>
                <w:color w:val="000000"/>
                <w:sz w:val="18"/>
                <w:szCs w:val="18"/>
              </w:rPr>
            </w:pPr>
          </w:p>
        </w:tc>
        <w:tc>
          <w:tcPr>
            <w:tcW w:w="728" w:type="dxa"/>
            <w:shd w:val="clear" w:color="auto" w:fill="FFFFFF"/>
          </w:tcPr>
          <w:p w:rsidR="00051330" w:rsidRPr="00851491" w:rsidRDefault="00051330" w:rsidP="00AA6773">
            <w:pPr>
              <w:autoSpaceDE w:val="0"/>
              <w:autoSpaceDN w:val="0"/>
              <w:adjustRightInd w:val="0"/>
              <w:spacing w:line="320" w:lineRule="atLeast"/>
              <w:ind w:left="60" w:right="60"/>
              <w:rPr>
                <w:rFonts w:ascii="Arial" w:hAnsi="Arial" w:cs="Arial"/>
                <w:color w:val="000000"/>
                <w:sz w:val="18"/>
                <w:szCs w:val="18"/>
              </w:rPr>
            </w:pPr>
            <w:r w:rsidRPr="00851491">
              <w:rPr>
                <w:rFonts w:ascii="Arial" w:hAnsi="Arial" w:cs="Arial"/>
                <w:color w:val="000000"/>
                <w:sz w:val="18"/>
                <w:szCs w:val="18"/>
              </w:rPr>
              <w:t>2</w:t>
            </w:r>
          </w:p>
        </w:tc>
        <w:tc>
          <w:tcPr>
            <w:tcW w:w="121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7</w:t>
            </w:r>
          </w:p>
        </w:tc>
        <w:tc>
          <w:tcPr>
            <w:tcW w:w="1183"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11,5</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11,5</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13,1</w:t>
            </w:r>
          </w:p>
        </w:tc>
      </w:tr>
      <w:tr w:rsidR="00051330" w:rsidRPr="00851491" w:rsidTr="00A32B70">
        <w:trPr>
          <w:cantSplit/>
          <w:tblHeader/>
          <w:jc w:val="center"/>
        </w:trPr>
        <w:tc>
          <w:tcPr>
            <w:tcW w:w="909" w:type="dxa"/>
            <w:vMerge/>
            <w:shd w:val="clear" w:color="auto" w:fill="FFFFFF"/>
          </w:tcPr>
          <w:p w:rsidR="00051330" w:rsidRPr="00851491" w:rsidRDefault="00051330" w:rsidP="00AA6773">
            <w:pPr>
              <w:autoSpaceDE w:val="0"/>
              <w:autoSpaceDN w:val="0"/>
              <w:adjustRightInd w:val="0"/>
              <w:rPr>
                <w:rFonts w:ascii="Arial" w:hAnsi="Arial" w:cs="Arial"/>
                <w:color w:val="000000"/>
                <w:sz w:val="18"/>
                <w:szCs w:val="18"/>
              </w:rPr>
            </w:pPr>
          </w:p>
        </w:tc>
        <w:tc>
          <w:tcPr>
            <w:tcW w:w="728" w:type="dxa"/>
            <w:shd w:val="clear" w:color="auto" w:fill="FFFFFF"/>
          </w:tcPr>
          <w:p w:rsidR="00051330" w:rsidRPr="00851491" w:rsidRDefault="00051330" w:rsidP="00AA6773">
            <w:pPr>
              <w:autoSpaceDE w:val="0"/>
              <w:autoSpaceDN w:val="0"/>
              <w:adjustRightInd w:val="0"/>
              <w:spacing w:line="320" w:lineRule="atLeast"/>
              <w:ind w:left="60" w:right="60"/>
              <w:rPr>
                <w:rFonts w:ascii="Arial" w:hAnsi="Arial" w:cs="Arial"/>
                <w:color w:val="000000"/>
                <w:sz w:val="18"/>
                <w:szCs w:val="18"/>
              </w:rPr>
            </w:pPr>
            <w:r w:rsidRPr="00851491">
              <w:rPr>
                <w:rFonts w:ascii="Arial" w:hAnsi="Arial" w:cs="Arial"/>
                <w:color w:val="000000"/>
                <w:sz w:val="18"/>
                <w:szCs w:val="18"/>
              </w:rPr>
              <w:t>3</w:t>
            </w:r>
          </w:p>
        </w:tc>
        <w:tc>
          <w:tcPr>
            <w:tcW w:w="121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25</w:t>
            </w:r>
          </w:p>
        </w:tc>
        <w:tc>
          <w:tcPr>
            <w:tcW w:w="1183"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41,0</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41,0</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54,1</w:t>
            </w:r>
          </w:p>
        </w:tc>
      </w:tr>
      <w:tr w:rsidR="00051330" w:rsidRPr="00851491" w:rsidTr="00A32B70">
        <w:trPr>
          <w:cantSplit/>
          <w:tblHeader/>
          <w:jc w:val="center"/>
        </w:trPr>
        <w:tc>
          <w:tcPr>
            <w:tcW w:w="909" w:type="dxa"/>
            <w:vMerge/>
            <w:shd w:val="clear" w:color="auto" w:fill="FFFFFF"/>
          </w:tcPr>
          <w:p w:rsidR="00051330" w:rsidRPr="00851491" w:rsidRDefault="00051330" w:rsidP="00AA6773">
            <w:pPr>
              <w:autoSpaceDE w:val="0"/>
              <w:autoSpaceDN w:val="0"/>
              <w:adjustRightInd w:val="0"/>
              <w:rPr>
                <w:rFonts w:ascii="Arial" w:hAnsi="Arial" w:cs="Arial"/>
                <w:color w:val="000000"/>
                <w:sz w:val="18"/>
                <w:szCs w:val="18"/>
              </w:rPr>
            </w:pPr>
          </w:p>
        </w:tc>
        <w:tc>
          <w:tcPr>
            <w:tcW w:w="728" w:type="dxa"/>
            <w:shd w:val="clear" w:color="auto" w:fill="FFFFFF"/>
          </w:tcPr>
          <w:p w:rsidR="00051330" w:rsidRPr="00851491" w:rsidRDefault="00051330" w:rsidP="00AA6773">
            <w:pPr>
              <w:autoSpaceDE w:val="0"/>
              <w:autoSpaceDN w:val="0"/>
              <w:adjustRightInd w:val="0"/>
              <w:spacing w:line="320" w:lineRule="atLeast"/>
              <w:ind w:left="60" w:right="60"/>
              <w:rPr>
                <w:rFonts w:ascii="Arial" w:hAnsi="Arial" w:cs="Arial"/>
                <w:color w:val="000000"/>
                <w:sz w:val="18"/>
                <w:szCs w:val="18"/>
              </w:rPr>
            </w:pPr>
            <w:r w:rsidRPr="00851491">
              <w:rPr>
                <w:rFonts w:ascii="Arial" w:hAnsi="Arial" w:cs="Arial"/>
                <w:color w:val="000000"/>
                <w:sz w:val="18"/>
                <w:szCs w:val="18"/>
              </w:rPr>
              <w:t>4</w:t>
            </w:r>
          </w:p>
        </w:tc>
        <w:tc>
          <w:tcPr>
            <w:tcW w:w="121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20</w:t>
            </w:r>
          </w:p>
        </w:tc>
        <w:tc>
          <w:tcPr>
            <w:tcW w:w="1183"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32,8</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32,8</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86,9</w:t>
            </w:r>
          </w:p>
        </w:tc>
      </w:tr>
      <w:tr w:rsidR="00051330" w:rsidRPr="00851491" w:rsidTr="00A32B70">
        <w:trPr>
          <w:cantSplit/>
          <w:tblHeader/>
          <w:jc w:val="center"/>
        </w:trPr>
        <w:tc>
          <w:tcPr>
            <w:tcW w:w="909" w:type="dxa"/>
            <w:vMerge/>
            <w:shd w:val="clear" w:color="auto" w:fill="FFFFFF"/>
          </w:tcPr>
          <w:p w:rsidR="00051330" w:rsidRPr="00851491" w:rsidRDefault="00051330" w:rsidP="00AA6773">
            <w:pPr>
              <w:autoSpaceDE w:val="0"/>
              <w:autoSpaceDN w:val="0"/>
              <w:adjustRightInd w:val="0"/>
              <w:rPr>
                <w:rFonts w:ascii="Arial" w:hAnsi="Arial" w:cs="Arial"/>
                <w:color w:val="000000"/>
                <w:sz w:val="18"/>
                <w:szCs w:val="18"/>
              </w:rPr>
            </w:pPr>
          </w:p>
        </w:tc>
        <w:tc>
          <w:tcPr>
            <w:tcW w:w="728" w:type="dxa"/>
            <w:shd w:val="clear" w:color="auto" w:fill="FFFFFF"/>
          </w:tcPr>
          <w:p w:rsidR="00051330" w:rsidRPr="00851491" w:rsidRDefault="00051330" w:rsidP="00AA6773">
            <w:pPr>
              <w:autoSpaceDE w:val="0"/>
              <w:autoSpaceDN w:val="0"/>
              <w:adjustRightInd w:val="0"/>
              <w:spacing w:line="320" w:lineRule="atLeast"/>
              <w:ind w:left="60" w:right="60"/>
              <w:rPr>
                <w:rFonts w:ascii="Arial" w:hAnsi="Arial" w:cs="Arial"/>
                <w:color w:val="000000"/>
                <w:sz w:val="18"/>
                <w:szCs w:val="18"/>
              </w:rPr>
            </w:pPr>
            <w:r w:rsidRPr="00851491">
              <w:rPr>
                <w:rFonts w:ascii="Arial" w:hAnsi="Arial" w:cs="Arial"/>
                <w:color w:val="000000"/>
                <w:sz w:val="18"/>
                <w:szCs w:val="18"/>
              </w:rPr>
              <w:t>5</w:t>
            </w:r>
          </w:p>
        </w:tc>
        <w:tc>
          <w:tcPr>
            <w:tcW w:w="121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8</w:t>
            </w:r>
          </w:p>
        </w:tc>
        <w:tc>
          <w:tcPr>
            <w:tcW w:w="1183"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13,1</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13,1</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100,0</w:t>
            </w:r>
          </w:p>
        </w:tc>
      </w:tr>
      <w:tr w:rsidR="00051330" w:rsidRPr="00851491" w:rsidTr="00A32B70">
        <w:trPr>
          <w:cantSplit/>
          <w:jc w:val="center"/>
        </w:trPr>
        <w:tc>
          <w:tcPr>
            <w:tcW w:w="909" w:type="dxa"/>
            <w:vMerge/>
            <w:shd w:val="clear" w:color="auto" w:fill="FFFFFF"/>
          </w:tcPr>
          <w:p w:rsidR="00051330" w:rsidRPr="00851491" w:rsidRDefault="00051330" w:rsidP="00AA6773">
            <w:pPr>
              <w:autoSpaceDE w:val="0"/>
              <w:autoSpaceDN w:val="0"/>
              <w:adjustRightInd w:val="0"/>
              <w:rPr>
                <w:rFonts w:ascii="Arial" w:hAnsi="Arial" w:cs="Arial"/>
                <w:color w:val="000000"/>
                <w:sz w:val="18"/>
                <w:szCs w:val="18"/>
              </w:rPr>
            </w:pPr>
          </w:p>
        </w:tc>
        <w:tc>
          <w:tcPr>
            <w:tcW w:w="728" w:type="dxa"/>
            <w:shd w:val="clear" w:color="auto" w:fill="FFFFFF"/>
          </w:tcPr>
          <w:p w:rsidR="00051330" w:rsidRPr="00851491" w:rsidRDefault="00051330" w:rsidP="00AA6773">
            <w:pPr>
              <w:autoSpaceDE w:val="0"/>
              <w:autoSpaceDN w:val="0"/>
              <w:adjustRightInd w:val="0"/>
              <w:spacing w:line="320" w:lineRule="atLeast"/>
              <w:ind w:left="60" w:right="60"/>
              <w:rPr>
                <w:rFonts w:ascii="Arial" w:hAnsi="Arial" w:cs="Arial"/>
                <w:color w:val="000000"/>
                <w:sz w:val="18"/>
                <w:szCs w:val="18"/>
              </w:rPr>
            </w:pPr>
            <w:r w:rsidRPr="00851491">
              <w:rPr>
                <w:rFonts w:ascii="Arial" w:hAnsi="Arial" w:cs="Arial"/>
                <w:color w:val="000000"/>
                <w:sz w:val="18"/>
                <w:szCs w:val="18"/>
              </w:rPr>
              <w:t>Total</w:t>
            </w:r>
          </w:p>
        </w:tc>
        <w:tc>
          <w:tcPr>
            <w:tcW w:w="121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61</w:t>
            </w:r>
          </w:p>
        </w:tc>
        <w:tc>
          <w:tcPr>
            <w:tcW w:w="1183"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100,0</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100,0</w:t>
            </w:r>
          </w:p>
        </w:tc>
        <w:tc>
          <w:tcPr>
            <w:tcW w:w="1455" w:type="dxa"/>
            <w:shd w:val="clear" w:color="auto" w:fill="FFFFFF"/>
            <w:vAlign w:val="center"/>
          </w:tcPr>
          <w:p w:rsidR="00051330" w:rsidRPr="00851491" w:rsidRDefault="00051330" w:rsidP="00AA6773">
            <w:pPr>
              <w:autoSpaceDE w:val="0"/>
              <w:autoSpaceDN w:val="0"/>
              <w:adjustRightInd w:val="0"/>
              <w:jc w:val="center"/>
            </w:pPr>
          </w:p>
        </w:tc>
      </w:tr>
    </w:tbl>
    <w:p w:rsidR="00051330" w:rsidRPr="00AA2525" w:rsidRDefault="00051330" w:rsidP="00D32C69">
      <w:pPr>
        <w:autoSpaceDE w:val="0"/>
        <w:autoSpaceDN w:val="0"/>
        <w:adjustRightInd w:val="0"/>
        <w:spacing w:line="400" w:lineRule="atLeast"/>
        <w:jc w:val="center"/>
        <w:rPr>
          <w:sz w:val="20"/>
          <w:szCs w:val="20"/>
        </w:rPr>
      </w:pPr>
    </w:p>
    <w:p w:rsidR="00051330" w:rsidRDefault="00051330" w:rsidP="00D32C69">
      <w:pPr>
        <w:autoSpaceDE w:val="0"/>
        <w:autoSpaceDN w:val="0"/>
        <w:adjustRightInd w:val="0"/>
        <w:spacing w:line="400" w:lineRule="atLeast"/>
      </w:pPr>
    </w:p>
    <w:p w:rsidR="00051330" w:rsidRDefault="00051330" w:rsidP="00D32C69">
      <w:pPr>
        <w:autoSpaceDE w:val="0"/>
        <w:autoSpaceDN w:val="0"/>
        <w:adjustRightInd w:val="0"/>
        <w:spacing w:line="400" w:lineRule="atLeast"/>
        <w:jc w:val="both"/>
      </w:pPr>
      <w:r>
        <w:t xml:space="preserve">Como puede observarse, los valores más frecuentes son los tres mayores (3, 4 y 5), lo que indicaría una </w:t>
      </w:r>
      <w:r w:rsidRPr="007C27E1">
        <w:rPr>
          <w:i/>
        </w:rPr>
        <w:t>cierta predisposición</w:t>
      </w:r>
      <w:r>
        <w:t xml:space="preserve"> de los estudiantes a considerar que han </w:t>
      </w:r>
      <w:r>
        <w:lastRenderedPageBreak/>
        <w:t>aumentado las posibilidades de que en el futuro realicen investigación. De hecho, si acumulamos los porcentajes correspondientes a los valoraciones más positivas (4 y 5), podríamos afirmar que algo más del 45% de los encuestados (45,9%) opina que la guía ha aumentado las posibilidades de que en el futuro realicen investigaciones como parte de su práctica profesional. En el extremo opuesto, las valoraciones más negativas (valores 1 y 2) tan sólo presentan un porcentaje acumulado del 13,1%, lo que significaría que son muy pocos los encuestados a los que la guía no ha logrado aumentar las posibilidades de que en el futuro realicen investigaciones. No obstante, si bien podría pensarse que estos resultados son muy positivos, habría que asumirlos con cierta cautela, pues el 41% de los sujetos ha marcado en la escala el valor 3, lo que muestra una clara indecisión con respecto a si la guía logra el objetivo de aumentar las posibilidades de actuaciones profesionales futuras en el ámbito de la investigación.</w:t>
      </w:r>
    </w:p>
    <w:p w:rsidR="00051330" w:rsidRDefault="00051330" w:rsidP="00D32C69">
      <w:pPr>
        <w:autoSpaceDE w:val="0"/>
        <w:autoSpaceDN w:val="0"/>
        <w:adjustRightInd w:val="0"/>
        <w:spacing w:line="400" w:lineRule="atLeast"/>
        <w:jc w:val="both"/>
      </w:pPr>
    </w:p>
    <w:p w:rsidR="00051330" w:rsidRDefault="00051330" w:rsidP="00D32C69">
      <w:pPr>
        <w:autoSpaceDE w:val="0"/>
        <w:autoSpaceDN w:val="0"/>
        <w:adjustRightInd w:val="0"/>
        <w:spacing w:line="400" w:lineRule="atLeast"/>
        <w:jc w:val="both"/>
      </w:pPr>
      <w:r>
        <w:t>Con respecto a los resultados del segundo ítem en cuestión (16), como podemos observar en la tabla 2, ninguno de los encuestados lo ha valorado con la puntuación más negativa (1) y tan sólo un par (3,3%) lo han hecho empleando el valor 2. Por el contrario, el porcentaje acumulado de los que han valorado la guía con un 4 ó un 5 que constituyen las opciones más positivas de respuesta, supone el 82% de los encuestados (50 estudiantes). En este caso, los que se muestran indecisos, es decir, los que otorgan un valor intermedio (3), representan tan sólo un 14,8% del total. Por todo lo detallado, debemos concluir que la guía empleada se constituye como un buen material para informar sobre las posibilidades potenciales de la investigación educativa.</w:t>
      </w:r>
    </w:p>
    <w:p w:rsidR="00051330" w:rsidRPr="00851491" w:rsidRDefault="00051330" w:rsidP="00D32C69">
      <w:pPr>
        <w:autoSpaceDE w:val="0"/>
        <w:autoSpaceDN w:val="0"/>
        <w:adjustRightInd w:val="0"/>
      </w:pPr>
    </w:p>
    <w:tbl>
      <w:tblPr>
        <w:tblW w:w="694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tblPr>
      <w:tblGrid>
        <w:gridCol w:w="909"/>
        <w:gridCol w:w="728"/>
        <w:gridCol w:w="1215"/>
        <w:gridCol w:w="1183"/>
        <w:gridCol w:w="1455"/>
        <w:gridCol w:w="1455"/>
      </w:tblGrid>
      <w:tr w:rsidR="00051330" w:rsidRPr="00851491" w:rsidTr="00424118">
        <w:trPr>
          <w:cantSplit/>
          <w:tblHeader/>
          <w:jc w:val="center"/>
        </w:trPr>
        <w:tc>
          <w:tcPr>
            <w:tcW w:w="1637" w:type="dxa"/>
            <w:gridSpan w:val="2"/>
            <w:shd w:val="clear" w:color="auto" w:fill="FFFFFF"/>
            <w:vAlign w:val="center"/>
          </w:tcPr>
          <w:p w:rsidR="00051330" w:rsidRPr="00851491" w:rsidRDefault="00051330" w:rsidP="00AA6773">
            <w:pPr>
              <w:autoSpaceDE w:val="0"/>
              <w:autoSpaceDN w:val="0"/>
              <w:adjustRightInd w:val="0"/>
              <w:jc w:val="center"/>
            </w:pPr>
          </w:p>
        </w:tc>
        <w:tc>
          <w:tcPr>
            <w:tcW w:w="1215" w:type="dxa"/>
            <w:shd w:val="clear" w:color="auto" w:fill="FFFFFF"/>
            <w:vAlign w:val="bottom"/>
          </w:tcPr>
          <w:p w:rsidR="00051330" w:rsidRPr="00851491" w:rsidRDefault="00051330" w:rsidP="00AA6773">
            <w:pPr>
              <w:autoSpaceDE w:val="0"/>
              <w:autoSpaceDN w:val="0"/>
              <w:adjustRightInd w:val="0"/>
              <w:spacing w:line="320" w:lineRule="atLeast"/>
              <w:ind w:left="60" w:right="60"/>
              <w:jc w:val="center"/>
              <w:rPr>
                <w:rFonts w:ascii="Arial" w:hAnsi="Arial" w:cs="Arial"/>
                <w:color w:val="000000"/>
                <w:sz w:val="18"/>
                <w:szCs w:val="18"/>
              </w:rPr>
            </w:pPr>
            <w:r w:rsidRPr="00851491">
              <w:rPr>
                <w:rFonts w:ascii="Arial" w:hAnsi="Arial" w:cs="Arial"/>
                <w:color w:val="000000"/>
                <w:sz w:val="18"/>
                <w:szCs w:val="18"/>
              </w:rPr>
              <w:t>Frecuencia</w:t>
            </w:r>
          </w:p>
        </w:tc>
        <w:tc>
          <w:tcPr>
            <w:tcW w:w="1183" w:type="dxa"/>
            <w:shd w:val="clear" w:color="auto" w:fill="FFFFFF"/>
            <w:vAlign w:val="bottom"/>
          </w:tcPr>
          <w:p w:rsidR="00051330" w:rsidRPr="00851491" w:rsidRDefault="00051330" w:rsidP="00AA6773">
            <w:pPr>
              <w:autoSpaceDE w:val="0"/>
              <w:autoSpaceDN w:val="0"/>
              <w:adjustRightInd w:val="0"/>
              <w:spacing w:line="320" w:lineRule="atLeast"/>
              <w:ind w:left="60" w:right="60"/>
              <w:jc w:val="center"/>
              <w:rPr>
                <w:rFonts w:ascii="Arial" w:hAnsi="Arial" w:cs="Arial"/>
                <w:color w:val="000000"/>
                <w:sz w:val="18"/>
                <w:szCs w:val="18"/>
              </w:rPr>
            </w:pPr>
            <w:r w:rsidRPr="00851491">
              <w:rPr>
                <w:rFonts w:ascii="Arial" w:hAnsi="Arial" w:cs="Arial"/>
                <w:color w:val="000000"/>
                <w:sz w:val="18"/>
                <w:szCs w:val="18"/>
              </w:rPr>
              <w:t>Porcentaje</w:t>
            </w:r>
          </w:p>
        </w:tc>
        <w:tc>
          <w:tcPr>
            <w:tcW w:w="1455" w:type="dxa"/>
            <w:shd w:val="clear" w:color="auto" w:fill="FFFFFF"/>
            <w:vAlign w:val="bottom"/>
          </w:tcPr>
          <w:p w:rsidR="00051330" w:rsidRPr="00851491" w:rsidRDefault="00051330" w:rsidP="00AA6773">
            <w:pPr>
              <w:autoSpaceDE w:val="0"/>
              <w:autoSpaceDN w:val="0"/>
              <w:adjustRightInd w:val="0"/>
              <w:spacing w:line="320" w:lineRule="atLeast"/>
              <w:ind w:left="60" w:right="60"/>
              <w:jc w:val="center"/>
              <w:rPr>
                <w:rFonts w:ascii="Arial" w:hAnsi="Arial" w:cs="Arial"/>
                <w:color w:val="000000"/>
                <w:sz w:val="18"/>
                <w:szCs w:val="18"/>
              </w:rPr>
            </w:pPr>
            <w:r w:rsidRPr="00851491">
              <w:rPr>
                <w:rFonts w:ascii="Arial" w:hAnsi="Arial" w:cs="Arial"/>
                <w:color w:val="000000"/>
                <w:sz w:val="18"/>
                <w:szCs w:val="18"/>
              </w:rPr>
              <w:t>Porcentaje válido</w:t>
            </w:r>
          </w:p>
        </w:tc>
        <w:tc>
          <w:tcPr>
            <w:tcW w:w="1455" w:type="dxa"/>
            <w:shd w:val="clear" w:color="auto" w:fill="FFFFFF"/>
            <w:vAlign w:val="bottom"/>
          </w:tcPr>
          <w:p w:rsidR="00051330" w:rsidRPr="00851491" w:rsidRDefault="00051330" w:rsidP="00AA6773">
            <w:pPr>
              <w:autoSpaceDE w:val="0"/>
              <w:autoSpaceDN w:val="0"/>
              <w:adjustRightInd w:val="0"/>
              <w:spacing w:line="320" w:lineRule="atLeast"/>
              <w:ind w:left="60" w:right="60"/>
              <w:jc w:val="center"/>
              <w:rPr>
                <w:rFonts w:ascii="Arial" w:hAnsi="Arial" w:cs="Arial"/>
                <w:color w:val="000000"/>
                <w:sz w:val="18"/>
                <w:szCs w:val="18"/>
              </w:rPr>
            </w:pPr>
            <w:r w:rsidRPr="00851491">
              <w:rPr>
                <w:rFonts w:ascii="Arial" w:hAnsi="Arial" w:cs="Arial"/>
                <w:color w:val="000000"/>
                <w:sz w:val="18"/>
                <w:szCs w:val="18"/>
              </w:rPr>
              <w:t>Porcentaje acumulado</w:t>
            </w:r>
          </w:p>
        </w:tc>
      </w:tr>
      <w:tr w:rsidR="00051330" w:rsidRPr="00851491" w:rsidTr="00424118">
        <w:trPr>
          <w:cantSplit/>
          <w:tblHeader/>
          <w:jc w:val="center"/>
        </w:trPr>
        <w:tc>
          <w:tcPr>
            <w:tcW w:w="909" w:type="dxa"/>
            <w:vMerge w:val="restart"/>
            <w:shd w:val="clear" w:color="auto" w:fill="FFFFFF"/>
          </w:tcPr>
          <w:p w:rsidR="00051330" w:rsidRPr="00851491" w:rsidRDefault="00EB4D09" w:rsidP="00AA6773">
            <w:pPr>
              <w:autoSpaceDE w:val="0"/>
              <w:autoSpaceDN w:val="0"/>
              <w:adjustRightInd w:val="0"/>
              <w:spacing w:line="320" w:lineRule="atLeast"/>
              <w:ind w:left="60" w:right="60"/>
              <w:rPr>
                <w:rFonts w:ascii="Arial" w:hAnsi="Arial" w:cs="Arial"/>
                <w:color w:val="000000"/>
                <w:sz w:val="18"/>
                <w:szCs w:val="18"/>
              </w:rPr>
            </w:pPr>
            <w:r w:rsidRPr="00EB4D09">
              <w:rPr>
                <w:noProof/>
              </w:rPr>
              <w:pict>
                <v:shape id="_x0000_s1027" type="#_x0000_t202" style="position:absolute;left:0;text-align:left;margin-left:2.55pt;margin-top:82.35pt;width:347.25pt;height:35.85pt;z-index:251660288;mso-position-horizontal-relative:text;mso-position-vertical-relative:text" filled="f" stroked="f">
                  <v:textbox>
                    <w:txbxContent>
                      <w:p w:rsidR="00051330" w:rsidRDefault="00051330" w:rsidP="00A32B70">
                        <w:r>
                          <w:rPr>
                            <w:sz w:val="20"/>
                            <w:szCs w:val="20"/>
                          </w:rPr>
                          <w:t>Tabla 2</w:t>
                        </w:r>
                        <w:r w:rsidRPr="00AA2525">
                          <w:rPr>
                            <w:sz w:val="20"/>
                            <w:szCs w:val="20"/>
                          </w:rPr>
                          <w:t>. Distribución de</w:t>
                        </w:r>
                        <w:r>
                          <w:rPr>
                            <w:sz w:val="20"/>
                            <w:szCs w:val="20"/>
                          </w:rPr>
                          <w:t xml:space="preserve"> frecuencias para la variable: “Considero útil este material para informar sobre las posibilidades de la investigación educativa”</w:t>
                        </w:r>
                        <w:r w:rsidRPr="00AA2525">
                          <w:rPr>
                            <w:sz w:val="20"/>
                            <w:szCs w:val="20"/>
                          </w:rPr>
                          <w:t>.</w:t>
                        </w:r>
                      </w:p>
                    </w:txbxContent>
                  </v:textbox>
                </v:shape>
              </w:pict>
            </w:r>
            <w:r w:rsidR="00051330" w:rsidRPr="00851491">
              <w:rPr>
                <w:rFonts w:ascii="Arial" w:hAnsi="Arial" w:cs="Arial"/>
                <w:color w:val="000000"/>
                <w:sz w:val="18"/>
                <w:szCs w:val="18"/>
              </w:rPr>
              <w:t>Válidos</w:t>
            </w:r>
          </w:p>
        </w:tc>
        <w:tc>
          <w:tcPr>
            <w:tcW w:w="728" w:type="dxa"/>
            <w:shd w:val="clear" w:color="auto" w:fill="FFFFFF"/>
          </w:tcPr>
          <w:p w:rsidR="00051330" w:rsidRPr="00851491" w:rsidRDefault="00051330" w:rsidP="00AA6773">
            <w:pPr>
              <w:autoSpaceDE w:val="0"/>
              <w:autoSpaceDN w:val="0"/>
              <w:adjustRightInd w:val="0"/>
              <w:spacing w:line="320" w:lineRule="atLeast"/>
              <w:ind w:left="60" w:right="60"/>
              <w:rPr>
                <w:rFonts w:ascii="Arial" w:hAnsi="Arial" w:cs="Arial"/>
                <w:color w:val="000000"/>
                <w:sz w:val="18"/>
                <w:szCs w:val="18"/>
              </w:rPr>
            </w:pPr>
            <w:r w:rsidRPr="00851491">
              <w:rPr>
                <w:rFonts w:ascii="Arial" w:hAnsi="Arial" w:cs="Arial"/>
                <w:color w:val="000000"/>
                <w:sz w:val="18"/>
                <w:szCs w:val="18"/>
              </w:rPr>
              <w:t>2</w:t>
            </w:r>
          </w:p>
        </w:tc>
        <w:tc>
          <w:tcPr>
            <w:tcW w:w="121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2</w:t>
            </w:r>
          </w:p>
        </w:tc>
        <w:tc>
          <w:tcPr>
            <w:tcW w:w="1183"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3,3</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3,3</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3,3</w:t>
            </w:r>
          </w:p>
        </w:tc>
      </w:tr>
      <w:tr w:rsidR="00051330" w:rsidRPr="00851491" w:rsidTr="00424118">
        <w:trPr>
          <w:cantSplit/>
          <w:tblHeader/>
          <w:jc w:val="center"/>
        </w:trPr>
        <w:tc>
          <w:tcPr>
            <w:tcW w:w="909" w:type="dxa"/>
            <w:vMerge/>
            <w:shd w:val="clear" w:color="auto" w:fill="FFFFFF"/>
          </w:tcPr>
          <w:p w:rsidR="00051330" w:rsidRPr="00851491" w:rsidRDefault="00051330" w:rsidP="00AA6773">
            <w:pPr>
              <w:autoSpaceDE w:val="0"/>
              <w:autoSpaceDN w:val="0"/>
              <w:adjustRightInd w:val="0"/>
              <w:rPr>
                <w:rFonts w:ascii="Arial" w:hAnsi="Arial" w:cs="Arial"/>
                <w:color w:val="000000"/>
                <w:sz w:val="18"/>
                <w:szCs w:val="18"/>
              </w:rPr>
            </w:pPr>
          </w:p>
        </w:tc>
        <w:tc>
          <w:tcPr>
            <w:tcW w:w="728" w:type="dxa"/>
            <w:shd w:val="clear" w:color="auto" w:fill="FFFFFF"/>
          </w:tcPr>
          <w:p w:rsidR="00051330" w:rsidRPr="00851491" w:rsidRDefault="00051330" w:rsidP="00AA6773">
            <w:pPr>
              <w:autoSpaceDE w:val="0"/>
              <w:autoSpaceDN w:val="0"/>
              <w:adjustRightInd w:val="0"/>
              <w:spacing w:line="320" w:lineRule="atLeast"/>
              <w:ind w:left="60" w:right="60"/>
              <w:rPr>
                <w:rFonts w:ascii="Arial" w:hAnsi="Arial" w:cs="Arial"/>
                <w:color w:val="000000"/>
                <w:sz w:val="18"/>
                <w:szCs w:val="18"/>
              </w:rPr>
            </w:pPr>
            <w:r w:rsidRPr="00851491">
              <w:rPr>
                <w:rFonts w:ascii="Arial" w:hAnsi="Arial" w:cs="Arial"/>
                <w:color w:val="000000"/>
                <w:sz w:val="18"/>
                <w:szCs w:val="18"/>
              </w:rPr>
              <w:t>3</w:t>
            </w:r>
          </w:p>
        </w:tc>
        <w:tc>
          <w:tcPr>
            <w:tcW w:w="121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9</w:t>
            </w:r>
          </w:p>
        </w:tc>
        <w:tc>
          <w:tcPr>
            <w:tcW w:w="1183"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14,8</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14,8</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18,0</w:t>
            </w:r>
          </w:p>
        </w:tc>
      </w:tr>
      <w:tr w:rsidR="00051330" w:rsidRPr="00851491" w:rsidTr="00424118">
        <w:trPr>
          <w:cantSplit/>
          <w:tblHeader/>
          <w:jc w:val="center"/>
        </w:trPr>
        <w:tc>
          <w:tcPr>
            <w:tcW w:w="909" w:type="dxa"/>
            <w:vMerge/>
            <w:shd w:val="clear" w:color="auto" w:fill="FFFFFF"/>
          </w:tcPr>
          <w:p w:rsidR="00051330" w:rsidRPr="00851491" w:rsidRDefault="00051330" w:rsidP="00AA6773">
            <w:pPr>
              <w:autoSpaceDE w:val="0"/>
              <w:autoSpaceDN w:val="0"/>
              <w:adjustRightInd w:val="0"/>
              <w:rPr>
                <w:rFonts w:ascii="Arial" w:hAnsi="Arial" w:cs="Arial"/>
                <w:color w:val="000000"/>
                <w:sz w:val="18"/>
                <w:szCs w:val="18"/>
              </w:rPr>
            </w:pPr>
          </w:p>
        </w:tc>
        <w:tc>
          <w:tcPr>
            <w:tcW w:w="728" w:type="dxa"/>
            <w:shd w:val="clear" w:color="auto" w:fill="FFFFFF"/>
          </w:tcPr>
          <w:p w:rsidR="00051330" w:rsidRPr="00851491" w:rsidRDefault="00051330" w:rsidP="00AA6773">
            <w:pPr>
              <w:autoSpaceDE w:val="0"/>
              <w:autoSpaceDN w:val="0"/>
              <w:adjustRightInd w:val="0"/>
              <w:spacing w:line="320" w:lineRule="atLeast"/>
              <w:ind w:left="60" w:right="60"/>
              <w:rPr>
                <w:rFonts w:ascii="Arial" w:hAnsi="Arial" w:cs="Arial"/>
                <w:color w:val="000000"/>
                <w:sz w:val="18"/>
                <w:szCs w:val="18"/>
              </w:rPr>
            </w:pPr>
            <w:r w:rsidRPr="00851491">
              <w:rPr>
                <w:rFonts w:ascii="Arial" w:hAnsi="Arial" w:cs="Arial"/>
                <w:color w:val="000000"/>
                <w:sz w:val="18"/>
                <w:szCs w:val="18"/>
              </w:rPr>
              <w:t>4</w:t>
            </w:r>
          </w:p>
        </w:tc>
        <w:tc>
          <w:tcPr>
            <w:tcW w:w="121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25</w:t>
            </w:r>
          </w:p>
        </w:tc>
        <w:tc>
          <w:tcPr>
            <w:tcW w:w="1183"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41,0</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41,0</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59,0</w:t>
            </w:r>
          </w:p>
        </w:tc>
      </w:tr>
      <w:tr w:rsidR="00051330" w:rsidRPr="00851491" w:rsidTr="00424118">
        <w:trPr>
          <w:cantSplit/>
          <w:tblHeader/>
          <w:jc w:val="center"/>
        </w:trPr>
        <w:tc>
          <w:tcPr>
            <w:tcW w:w="909" w:type="dxa"/>
            <w:vMerge/>
            <w:shd w:val="clear" w:color="auto" w:fill="FFFFFF"/>
          </w:tcPr>
          <w:p w:rsidR="00051330" w:rsidRPr="00851491" w:rsidRDefault="00051330" w:rsidP="00AA6773">
            <w:pPr>
              <w:autoSpaceDE w:val="0"/>
              <w:autoSpaceDN w:val="0"/>
              <w:adjustRightInd w:val="0"/>
              <w:rPr>
                <w:rFonts w:ascii="Arial" w:hAnsi="Arial" w:cs="Arial"/>
                <w:color w:val="000000"/>
                <w:sz w:val="18"/>
                <w:szCs w:val="18"/>
              </w:rPr>
            </w:pPr>
          </w:p>
        </w:tc>
        <w:tc>
          <w:tcPr>
            <w:tcW w:w="728" w:type="dxa"/>
            <w:shd w:val="clear" w:color="auto" w:fill="FFFFFF"/>
          </w:tcPr>
          <w:p w:rsidR="00051330" w:rsidRPr="00851491" w:rsidRDefault="00051330" w:rsidP="00AA6773">
            <w:pPr>
              <w:autoSpaceDE w:val="0"/>
              <w:autoSpaceDN w:val="0"/>
              <w:adjustRightInd w:val="0"/>
              <w:spacing w:line="320" w:lineRule="atLeast"/>
              <w:ind w:left="60" w:right="60"/>
              <w:rPr>
                <w:rFonts w:ascii="Arial" w:hAnsi="Arial" w:cs="Arial"/>
                <w:color w:val="000000"/>
                <w:sz w:val="18"/>
                <w:szCs w:val="18"/>
              </w:rPr>
            </w:pPr>
            <w:r w:rsidRPr="00851491">
              <w:rPr>
                <w:rFonts w:ascii="Arial" w:hAnsi="Arial" w:cs="Arial"/>
                <w:color w:val="000000"/>
                <w:sz w:val="18"/>
                <w:szCs w:val="18"/>
              </w:rPr>
              <w:t>5</w:t>
            </w:r>
          </w:p>
        </w:tc>
        <w:tc>
          <w:tcPr>
            <w:tcW w:w="121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25</w:t>
            </w:r>
          </w:p>
        </w:tc>
        <w:tc>
          <w:tcPr>
            <w:tcW w:w="1183"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41,0</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41,0</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100,0</w:t>
            </w:r>
          </w:p>
        </w:tc>
      </w:tr>
      <w:tr w:rsidR="00051330" w:rsidRPr="00851491" w:rsidTr="00424118">
        <w:trPr>
          <w:cantSplit/>
          <w:jc w:val="center"/>
        </w:trPr>
        <w:tc>
          <w:tcPr>
            <w:tcW w:w="909" w:type="dxa"/>
            <w:vMerge/>
            <w:shd w:val="clear" w:color="auto" w:fill="FFFFFF"/>
          </w:tcPr>
          <w:p w:rsidR="00051330" w:rsidRPr="00851491" w:rsidRDefault="00051330" w:rsidP="00AA6773">
            <w:pPr>
              <w:autoSpaceDE w:val="0"/>
              <w:autoSpaceDN w:val="0"/>
              <w:adjustRightInd w:val="0"/>
              <w:rPr>
                <w:rFonts w:ascii="Arial" w:hAnsi="Arial" w:cs="Arial"/>
                <w:color w:val="000000"/>
                <w:sz w:val="18"/>
                <w:szCs w:val="18"/>
              </w:rPr>
            </w:pPr>
          </w:p>
        </w:tc>
        <w:tc>
          <w:tcPr>
            <w:tcW w:w="728" w:type="dxa"/>
            <w:shd w:val="clear" w:color="auto" w:fill="FFFFFF"/>
          </w:tcPr>
          <w:p w:rsidR="00051330" w:rsidRPr="00851491" w:rsidRDefault="00051330" w:rsidP="00AA6773">
            <w:pPr>
              <w:autoSpaceDE w:val="0"/>
              <w:autoSpaceDN w:val="0"/>
              <w:adjustRightInd w:val="0"/>
              <w:spacing w:line="320" w:lineRule="atLeast"/>
              <w:ind w:left="60" w:right="60"/>
              <w:rPr>
                <w:rFonts w:ascii="Arial" w:hAnsi="Arial" w:cs="Arial"/>
                <w:color w:val="000000"/>
                <w:sz w:val="18"/>
                <w:szCs w:val="18"/>
              </w:rPr>
            </w:pPr>
            <w:r w:rsidRPr="00851491">
              <w:rPr>
                <w:rFonts w:ascii="Arial" w:hAnsi="Arial" w:cs="Arial"/>
                <w:color w:val="000000"/>
                <w:sz w:val="18"/>
                <w:szCs w:val="18"/>
              </w:rPr>
              <w:t>Total</w:t>
            </w:r>
          </w:p>
        </w:tc>
        <w:tc>
          <w:tcPr>
            <w:tcW w:w="121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61</w:t>
            </w:r>
          </w:p>
        </w:tc>
        <w:tc>
          <w:tcPr>
            <w:tcW w:w="1183"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100,0</w:t>
            </w:r>
          </w:p>
        </w:tc>
        <w:tc>
          <w:tcPr>
            <w:tcW w:w="1455" w:type="dxa"/>
            <w:shd w:val="clear" w:color="auto" w:fill="FFFFFF"/>
          </w:tcPr>
          <w:p w:rsidR="00051330" w:rsidRPr="00851491" w:rsidRDefault="00051330" w:rsidP="00AA6773">
            <w:pPr>
              <w:autoSpaceDE w:val="0"/>
              <w:autoSpaceDN w:val="0"/>
              <w:adjustRightInd w:val="0"/>
              <w:spacing w:line="320" w:lineRule="atLeast"/>
              <w:ind w:left="60" w:right="60"/>
              <w:jc w:val="right"/>
              <w:rPr>
                <w:rFonts w:ascii="Arial" w:hAnsi="Arial" w:cs="Arial"/>
                <w:color w:val="000000"/>
                <w:sz w:val="18"/>
                <w:szCs w:val="18"/>
              </w:rPr>
            </w:pPr>
            <w:r w:rsidRPr="00851491">
              <w:rPr>
                <w:rFonts w:ascii="Arial" w:hAnsi="Arial" w:cs="Arial"/>
                <w:color w:val="000000"/>
                <w:sz w:val="18"/>
                <w:szCs w:val="18"/>
              </w:rPr>
              <w:t>100,0</w:t>
            </w:r>
          </w:p>
        </w:tc>
        <w:tc>
          <w:tcPr>
            <w:tcW w:w="1455" w:type="dxa"/>
            <w:shd w:val="clear" w:color="auto" w:fill="FFFFFF"/>
            <w:vAlign w:val="center"/>
          </w:tcPr>
          <w:p w:rsidR="00051330" w:rsidRPr="00851491" w:rsidRDefault="00051330" w:rsidP="00AA6773">
            <w:pPr>
              <w:autoSpaceDE w:val="0"/>
              <w:autoSpaceDN w:val="0"/>
              <w:adjustRightInd w:val="0"/>
              <w:jc w:val="center"/>
            </w:pPr>
          </w:p>
        </w:tc>
      </w:tr>
    </w:tbl>
    <w:p w:rsidR="00051330" w:rsidRDefault="00051330" w:rsidP="00D32C69">
      <w:pPr>
        <w:autoSpaceDE w:val="0"/>
        <w:autoSpaceDN w:val="0"/>
        <w:adjustRightInd w:val="0"/>
        <w:spacing w:line="400" w:lineRule="atLeast"/>
      </w:pPr>
    </w:p>
    <w:p w:rsidR="00051330" w:rsidRDefault="00051330" w:rsidP="00BE1D2E"/>
    <w:p w:rsidR="00051330" w:rsidRDefault="00051330" w:rsidP="00BE1D2E"/>
    <w:p w:rsidR="00051330" w:rsidRDefault="00051330" w:rsidP="00825AA1">
      <w:pPr>
        <w:jc w:val="both"/>
      </w:pPr>
      <w:r>
        <w:t xml:space="preserve">Podríamos concluir que los alumnos que se han sometido a la guía interactiva opinan, en gran medida (82%), que esta resulta útil para informar sobre las posibilidades de la investigación educativa. Por el contrario, no son tantos (45,9%) los que reconocen la utilidad de la misma para aumentar las posibilidades de emplear en el futuro la investigación como parte de la práctica profesional. </w:t>
      </w:r>
    </w:p>
    <w:p w:rsidR="00051330" w:rsidRPr="00D32C69" w:rsidRDefault="00051330" w:rsidP="00BE1D2E">
      <w:pPr>
        <w:rPr>
          <w:b/>
          <w:color w:val="FF0000"/>
          <w:sz w:val="28"/>
        </w:rPr>
      </w:pPr>
      <w:r w:rsidRPr="00D32C69">
        <w:rPr>
          <w:b/>
          <w:color w:val="FF0000"/>
          <w:sz w:val="28"/>
        </w:rPr>
        <w:lastRenderedPageBreak/>
        <w:t xml:space="preserve">Ejercicio 2. </w:t>
      </w:r>
    </w:p>
    <w:p w:rsidR="00051330" w:rsidRDefault="00051330" w:rsidP="00D32C69">
      <w:pPr>
        <w:rPr>
          <w:color w:val="FF0000"/>
          <w:sz w:val="28"/>
          <w:szCs w:val="28"/>
          <w:lang w:val="es-ES_tradnl"/>
        </w:rPr>
      </w:pPr>
    </w:p>
    <w:p w:rsidR="00051330" w:rsidRPr="00D32C69" w:rsidRDefault="00051330" w:rsidP="00FA6339">
      <w:pPr>
        <w:jc w:val="center"/>
        <w:rPr>
          <w:b/>
        </w:rPr>
      </w:pPr>
      <w:r w:rsidRPr="00D32C69">
        <w:rPr>
          <w:b/>
        </w:rPr>
        <w:t>INVESTIGACIÓN EDUCATIVA PARA ESTUDIANTES UNIVERSITARIOS</w:t>
      </w:r>
    </w:p>
    <w:p w:rsidR="00051330" w:rsidRDefault="00051330" w:rsidP="00FA6339">
      <w:pPr>
        <w:autoSpaceDE w:val="0"/>
        <w:autoSpaceDN w:val="0"/>
        <w:adjustRightInd w:val="0"/>
        <w:jc w:val="center"/>
        <w:rPr>
          <w:b/>
        </w:rPr>
      </w:pPr>
    </w:p>
    <w:p w:rsidR="00051330" w:rsidRPr="00D32C69" w:rsidRDefault="00051330" w:rsidP="00FA6339">
      <w:pPr>
        <w:autoSpaceDE w:val="0"/>
        <w:autoSpaceDN w:val="0"/>
        <w:adjustRightInd w:val="0"/>
        <w:jc w:val="center"/>
        <w:rPr>
          <w:b/>
        </w:rPr>
      </w:pPr>
      <w:r w:rsidRPr="00D32C69">
        <w:rPr>
          <w:b/>
        </w:rPr>
        <w:t>¿Qué piensan los estudiantes universitarios sobre la investigación educativa?</w:t>
      </w:r>
    </w:p>
    <w:p w:rsidR="00051330" w:rsidRDefault="00051330" w:rsidP="00D32C69">
      <w:pPr>
        <w:rPr>
          <w:color w:val="FF0000"/>
          <w:sz w:val="28"/>
          <w:szCs w:val="28"/>
          <w:lang w:val="es-ES_tradnl"/>
        </w:rPr>
      </w:pPr>
    </w:p>
    <w:p w:rsidR="00051330" w:rsidRDefault="00051330" w:rsidP="00FA6339">
      <w:pPr>
        <w:autoSpaceDE w:val="0"/>
        <w:autoSpaceDN w:val="0"/>
        <w:adjustRightInd w:val="0"/>
        <w:spacing w:line="400" w:lineRule="atLeast"/>
        <w:jc w:val="both"/>
      </w:pPr>
      <w:r>
        <w:t>En un estudio realizado con estudiantes universitarios a los que se pidió su opinión sobre la investigación educativa se obtuvieron algunas respuestas que merecen ser destacadas en este informe. El estudio utilizó una escala de valoración (</w:t>
      </w:r>
      <w:smartTag w:uri="urn:schemas-microsoft-com:office:smarttags" w:element="metricconverter">
        <w:smartTagPr>
          <w:attr w:name="ProductID" w:val="1 a"/>
        </w:smartTagPr>
        <w:r>
          <w:t>1 a</w:t>
        </w:r>
      </w:smartTag>
      <w:r>
        <w:t xml:space="preserve"> 5) compuesta por 17 ítems y fue administrada a una muestra de 61 estudiantes.</w:t>
      </w:r>
    </w:p>
    <w:p w:rsidR="00051330" w:rsidRDefault="00051330" w:rsidP="00FA6339">
      <w:pPr>
        <w:autoSpaceDE w:val="0"/>
        <w:autoSpaceDN w:val="0"/>
        <w:adjustRightInd w:val="0"/>
        <w:spacing w:line="400" w:lineRule="atLeast"/>
        <w:jc w:val="both"/>
      </w:pPr>
    </w:p>
    <w:p w:rsidR="00051330" w:rsidRDefault="00051330" w:rsidP="00E45970">
      <w:pPr>
        <w:autoSpaceDE w:val="0"/>
        <w:autoSpaceDN w:val="0"/>
        <w:adjustRightInd w:val="0"/>
        <w:spacing w:line="400" w:lineRule="atLeast"/>
        <w:jc w:val="both"/>
      </w:pPr>
      <w:r>
        <w:t xml:space="preserve">En este informe vamos a centrarnos en el análisis de tres de esos ítems, concretamente, en el 1, “La edad”, el 10, </w:t>
      </w:r>
      <w:r w:rsidRPr="00C245FD">
        <w:rPr>
          <w:i/>
        </w:rPr>
        <w:t>“</w:t>
      </w:r>
      <w:r>
        <w:rPr>
          <w:i/>
        </w:rPr>
        <w:t>La guía transmite una visión cercana de la investigación educativa</w:t>
      </w:r>
      <w:r w:rsidRPr="00C245FD">
        <w:rPr>
          <w:i/>
        </w:rPr>
        <w:t>”</w:t>
      </w:r>
      <w:r>
        <w:t xml:space="preserve"> y el 13, </w:t>
      </w:r>
      <w:r w:rsidRPr="00C245FD">
        <w:rPr>
          <w:i/>
        </w:rPr>
        <w:t>“</w:t>
      </w:r>
      <w:r>
        <w:rPr>
          <w:i/>
        </w:rPr>
        <w:t>Tras manejar la guía la investigación me resulta más interesante</w:t>
      </w:r>
      <w:r w:rsidRPr="00C245FD">
        <w:rPr>
          <w:i/>
        </w:rPr>
        <w:t>”</w:t>
      </w:r>
      <w:r>
        <w:t>. Para ello, recurriremos a la interpretación de las representaciones gráficas de las respectivas distribuciones de frecuencias.</w:t>
      </w:r>
    </w:p>
    <w:p w:rsidR="00051330" w:rsidRDefault="00051330" w:rsidP="00FA6339">
      <w:pPr>
        <w:autoSpaceDE w:val="0"/>
        <w:autoSpaceDN w:val="0"/>
        <w:adjustRightInd w:val="0"/>
        <w:spacing w:line="400" w:lineRule="atLeast"/>
        <w:jc w:val="both"/>
      </w:pPr>
    </w:p>
    <w:p w:rsidR="00051330" w:rsidRPr="00FA6339" w:rsidRDefault="00051330" w:rsidP="00FA6339">
      <w:pPr>
        <w:autoSpaceDE w:val="0"/>
        <w:autoSpaceDN w:val="0"/>
        <w:adjustRightInd w:val="0"/>
        <w:spacing w:line="400" w:lineRule="atLeast"/>
        <w:jc w:val="both"/>
      </w:pPr>
      <w:r>
        <w:t xml:space="preserve">Como puede apreciarse en la gráfica 1, los encuestados tienen edades que oscilan entre los 19 y los 46 años. No obstante, la mayor parte de ellos tiene menos de 24 años. De hecho, las edades comprendidas entre los 19 y los 23 años son las más repetidas, registrándose una frecuencia absoluta individual máxima de 11 sujetos para esta última edad. Por el contrario, a partir de los 29 y hasta los 46 años, la frecuencia es muy inferior, resultando, en el mejor de los casos, igual a uno. </w:t>
      </w:r>
    </w:p>
    <w:p w:rsidR="00051330" w:rsidRPr="00FA6339" w:rsidRDefault="00051330" w:rsidP="00FA6339">
      <w:pPr>
        <w:autoSpaceDE w:val="0"/>
        <w:autoSpaceDN w:val="0"/>
        <w:adjustRightInd w:val="0"/>
        <w:spacing w:line="400" w:lineRule="atLeast"/>
        <w:jc w:val="both"/>
      </w:pPr>
    </w:p>
    <w:p w:rsidR="00051330" w:rsidRPr="00FA6339" w:rsidRDefault="00051330" w:rsidP="00FA6339">
      <w:pPr>
        <w:autoSpaceDE w:val="0"/>
        <w:autoSpaceDN w:val="0"/>
        <w:adjustRightInd w:val="0"/>
        <w:spacing w:line="400" w:lineRule="atLeast"/>
        <w:jc w:val="both"/>
      </w:pPr>
    </w:p>
    <w:p w:rsidR="00051330" w:rsidRDefault="00EB4D09" w:rsidP="00D32C69">
      <w:pPr>
        <w:rPr>
          <w:szCs w:val="28"/>
          <w:lang w:val="es-ES_tradnl"/>
        </w:rPr>
      </w:pPr>
      <w:r w:rsidRPr="00EB4D09">
        <w:rPr>
          <w:noProof/>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4" o:spid="_x0000_i1025" type="#_x0000_t75" style="width:421.5pt;height:318pt;visibility:visible">
            <v:imagedata r:id="rId5" o:title="" cropbottom="3616f"/>
          </v:shape>
        </w:pict>
      </w:r>
    </w:p>
    <w:p w:rsidR="00051330" w:rsidRPr="004236B2" w:rsidRDefault="00051330" w:rsidP="004236B2">
      <w:pPr>
        <w:ind w:firstLine="708"/>
        <w:rPr>
          <w:sz w:val="18"/>
          <w:szCs w:val="18"/>
          <w:lang w:val="es-ES_tradnl"/>
        </w:rPr>
      </w:pPr>
      <w:r w:rsidRPr="004236B2">
        <w:rPr>
          <w:sz w:val="18"/>
          <w:szCs w:val="18"/>
          <w:lang w:val="es-ES_tradnl"/>
        </w:rPr>
        <w:t xml:space="preserve">Gráfica 1. Edades de los participantes en la encuesta. </w:t>
      </w:r>
    </w:p>
    <w:p w:rsidR="00051330" w:rsidRDefault="00051330" w:rsidP="00BF1BB3">
      <w:pPr>
        <w:spacing w:line="360" w:lineRule="auto"/>
        <w:jc w:val="both"/>
        <w:rPr>
          <w:szCs w:val="28"/>
          <w:lang w:val="es-ES_tradnl"/>
        </w:rPr>
      </w:pPr>
    </w:p>
    <w:p w:rsidR="00051330" w:rsidRDefault="00051330" w:rsidP="00BF1BB3">
      <w:pPr>
        <w:spacing w:line="360" w:lineRule="auto"/>
        <w:jc w:val="both"/>
        <w:rPr>
          <w:szCs w:val="28"/>
          <w:lang w:val="es-ES_tradnl"/>
        </w:rPr>
      </w:pPr>
      <w:r>
        <w:rPr>
          <w:szCs w:val="28"/>
          <w:lang w:val="es-ES_tradnl"/>
        </w:rPr>
        <w:t>Con respecto a si “La guía transmite una visión cercana de la investigación educativa” (ítem 10), podríamos afirmar que los estudiantes han respondido de forma claramente favorable, pues, de los cinco valores utilizados en la escala, sólo han sido señalados los tres más altos. Así, más de 30 alumnos (33), de un total de 61, han elegido el valor 4 y 19, el valor 5. Sólo 9  estudiantes se han posicionado en el valor intermedio (3).</w:t>
      </w:r>
    </w:p>
    <w:p w:rsidR="00051330" w:rsidRDefault="00051330" w:rsidP="00D32C69">
      <w:pPr>
        <w:rPr>
          <w:szCs w:val="28"/>
          <w:lang w:val="es-ES_tradnl"/>
        </w:rPr>
      </w:pPr>
    </w:p>
    <w:p w:rsidR="00051330" w:rsidRDefault="00051330" w:rsidP="004236B2">
      <w:pPr>
        <w:tabs>
          <w:tab w:val="left" w:pos="3480"/>
        </w:tabs>
        <w:rPr>
          <w:szCs w:val="28"/>
          <w:lang w:val="es-ES_tradnl"/>
        </w:rPr>
      </w:pPr>
      <w:r>
        <w:rPr>
          <w:szCs w:val="28"/>
          <w:lang w:val="es-ES_tradnl"/>
        </w:rPr>
        <w:lastRenderedPageBreak/>
        <w:tab/>
      </w:r>
      <w:r w:rsidR="00EB4D09" w:rsidRPr="00EB4D09">
        <w:rPr>
          <w:noProof/>
          <w:szCs w:val="28"/>
        </w:rPr>
        <w:pict>
          <v:shape id="Imagen 6" o:spid="_x0000_i1026" type="#_x0000_t75" style="width:421.5pt;height:322.5pt;visibility:visible">
            <v:imagedata r:id="rId6" o:title="" cropbottom="3476f"/>
          </v:shape>
        </w:pict>
      </w:r>
    </w:p>
    <w:p w:rsidR="00051330" w:rsidRPr="004236B2" w:rsidRDefault="00051330" w:rsidP="004236B2">
      <w:pPr>
        <w:ind w:firstLine="708"/>
        <w:rPr>
          <w:sz w:val="18"/>
          <w:szCs w:val="18"/>
          <w:lang w:val="es-ES_tradnl"/>
        </w:rPr>
      </w:pPr>
      <w:r w:rsidRPr="004236B2">
        <w:rPr>
          <w:sz w:val="18"/>
          <w:szCs w:val="18"/>
          <w:lang w:val="es-ES_tradnl"/>
        </w:rPr>
        <w:t xml:space="preserve">Gráfica 2. Opiniones de los estudiantes sobre la visión aportada por </w:t>
      </w:r>
      <w:smartTag w:uri="urn:schemas-microsoft-com:office:smarttags" w:element="PersonName">
        <w:smartTagPr>
          <w:attr w:name="ProductID" w:val="la Guía."/>
        </w:smartTagPr>
        <w:r w:rsidRPr="004236B2">
          <w:rPr>
            <w:sz w:val="18"/>
            <w:szCs w:val="18"/>
            <w:lang w:val="es-ES_tradnl"/>
          </w:rPr>
          <w:t xml:space="preserve">la </w:t>
        </w:r>
        <w:r>
          <w:rPr>
            <w:sz w:val="18"/>
            <w:szCs w:val="18"/>
            <w:lang w:val="es-ES_tradnl"/>
          </w:rPr>
          <w:t>Guía</w:t>
        </w:r>
        <w:r w:rsidRPr="004236B2">
          <w:rPr>
            <w:sz w:val="18"/>
            <w:szCs w:val="18"/>
            <w:lang w:val="es-ES_tradnl"/>
          </w:rPr>
          <w:t>.</w:t>
        </w:r>
      </w:smartTag>
    </w:p>
    <w:p w:rsidR="00051330" w:rsidRDefault="00051330" w:rsidP="00D32C69">
      <w:pPr>
        <w:rPr>
          <w:szCs w:val="28"/>
          <w:lang w:val="es-ES_tradnl"/>
        </w:rPr>
      </w:pPr>
    </w:p>
    <w:p w:rsidR="00051330" w:rsidRDefault="00051330" w:rsidP="00D32C69">
      <w:pPr>
        <w:rPr>
          <w:szCs w:val="28"/>
          <w:lang w:val="es-ES_tradnl"/>
        </w:rPr>
      </w:pPr>
    </w:p>
    <w:p w:rsidR="00051330" w:rsidRDefault="00051330" w:rsidP="00AA6773">
      <w:pPr>
        <w:spacing w:line="360" w:lineRule="auto"/>
        <w:jc w:val="both"/>
        <w:rPr>
          <w:szCs w:val="28"/>
          <w:lang w:val="es-ES_tradnl"/>
        </w:rPr>
      </w:pPr>
      <w:r>
        <w:rPr>
          <w:szCs w:val="28"/>
          <w:lang w:val="es-ES_tradnl"/>
        </w:rPr>
        <w:t xml:space="preserve">En lo referente a si “Tras manejarla, la investigación les resulta más interesante”. Como puede observarse en la gráfica 3, el valor más frecuente es el 4, elegido por 25 estudiantes, lo que supone una percepción favorable. No obstante, la alta frecuencia alcanzada por el valor 3, elegido por 22 estudiantes, requiere cautela al estimar la utilidad de la guía interactiva, más aún, si consideramos que 7 estudiantes han elegido los valores 1 ó 2 y un número igual de estudiantes el valor 5. </w:t>
      </w:r>
    </w:p>
    <w:p w:rsidR="00051330" w:rsidRDefault="00051330" w:rsidP="00AA6773">
      <w:pPr>
        <w:spacing w:line="360" w:lineRule="auto"/>
        <w:jc w:val="both"/>
        <w:rPr>
          <w:szCs w:val="28"/>
          <w:lang w:val="es-ES_tradnl"/>
        </w:rPr>
      </w:pPr>
    </w:p>
    <w:p w:rsidR="00051330" w:rsidRDefault="00EB4D09" w:rsidP="00D32C69">
      <w:pPr>
        <w:rPr>
          <w:szCs w:val="28"/>
          <w:lang w:val="es-ES_tradnl"/>
        </w:rPr>
      </w:pPr>
      <w:r w:rsidRPr="00EB4D09">
        <w:rPr>
          <w:noProof/>
          <w:szCs w:val="28"/>
        </w:rPr>
        <w:lastRenderedPageBreak/>
        <w:pict>
          <v:shape id="Imagen 7" o:spid="_x0000_i1027" type="#_x0000_t75" style="width:421.5pt;height:318pt;visibility:visible">
            <v:imagedata r:id="rId7" o:title="" cropbottom="3616f"/>
          </v:shape>
        </w:pict>
      </w:r>
    </w:p>
    <w:p w:rsidR="00051330" w:rsidRPr="00D66FF3" w:rsidRDefault="00051330" w:rsidP="00D66FF3">
      <w:pPr>
        <w:ind w:firstLine="708"/>
        <w:rPr>
          <w:sz w:val="18"/>
          <w:szCs w:val="18"/>
          <w:lang w:val="es-ES_tradnl"/>
        </w:rPr>
      </w:pPr>
      <w:r w:rsidRPr="00D66FF3">
        <w:rPr>
          <w:sz w:val="18"/>
          <w:szCs w:val="18"/>
          <w:lang w:val="es-ES_tradnl"/>
        </w:rPr>
        <w:t xml:space="preserve">Gráfica 3. Opiniones de los estudiantes sobre la utilidad de </w:t>
      </w:r>
      <w:smartTag w:uri="urn:schemas-microsoft-com:office:smarttags" w:element="PersonName">
        <w:smartTagPr>
          <w:attr w:name="ProductID" w:val="la Guía."/>
        </w:smartTagPr>
        <w:r w:rsidRPr="00D66FF3">
          <w:rPr>
            <w:sz w:val="18"/>
            <w:szCs w:val="18"/>
            <w:lang w:val="es-ES_tradnl"/>
          </w:rPr>
          <w:t xml:space="preserve">la </w:t>
        </w:r>
        <w:r>
          <w:rPr>
            <w:sz w:val="18"/>
            <w:szCs w:val="18"/>
            <w:lang w:val="es-ES_tradnl"/>
          </w:rPr>
          <w:t>Guía</w:t>
        </w:r>
        <w:r w:rsidRPr="00D66FF3">
          <w:rPr>
            <w:sz w:val="18"/>
            <w:szCs w:val="18"/>
            <w:lang w:val="es-ES_tradnl"/>
          </w:rPr>
          <w:t>.</w:t>
        </w:r>
      </w:smartTag>
    </w:p>
    <w:p w:rsidR="00051330" w:rsidRDefault="00051330" w:rsidP="00AA6773">
      <w:pPr>
        <w:jc w:val="center"/>
        <w:rPr>
          <w:szCs w:val="28"/>
          <w:lang w:val="es-ES_tradnl"/>
        </w:rPr>
      </w:pPr>
    </w:p>
    <w:p w:rsidR="00051330" w:rsidRDefault="00051330" w:rsidP="00AA6773">
      <w:pPr>
        <w:rPr>
          <w:szCs w:val="28"/>
          <w:lang w:val="es-ES_tradnl"/>
        </w:rPr>
      </w:pPr>
    </w:p>
    <w:p w:rsidR="00051330" w:rsidRPr="00D32C69" w:rsidRDefault="00051330" w:rsidP="00064C03">
      <w:pPr>
        <w:jc w:val="both"/>
        <w:rPr>
          <w:szCs w:val="28"/>
          <w:lang w:val="es-ES_tradnl"/>
        </w:rPr>
      </w:pPr>
      <w:r>
        <w:rPr>
          <w:szCs w:val="28"/>
          <w:lang w:val="es-ES_tradnl"/>
        </w:rPr>
        <w:t>Podríamos concluir que los sujetos que se han sometido a la guía, en su mayoría (75%,) tienen menos de 24 años y se muestran bastante de acuerdo con el hecho de que tras manejar la guía, la investigación resulta más interesante, aunque cabría asegurar que se encuentran más de acuerdo aún con el hecho de que la guía empleada transmite una visión cercana de la investigación educativa.</w:t>
      </w:r>
    </w:p>
    <w:p w:rsidR="00051330" w:rsidRDefault="00051330" w:rsidP="00BE1D2E">
      <w:pPr>
        <w:rPr>
          <w:color w:val="FF0000"/>
          <w:sz w:val="28"/>
          <w:szCs w:val="28"/>
          <w:lang w:val="es-ES_tradnl"/>
        </w:rPr>
      </w:pPr>
    </w:p>
    <w:p w:rsidR="00051330" w:rsidRDefault="00051330" w:rsidP="00BE1D2E">
      <w:pPr>
        <w:rPr>
          <w:b/>
          <w:color w:val="FF0000"/>
          <w:sz w:val="28"/>
          <w:szCs w:val="28"/>
          <w:lang w:val="es-ES_tradnl"/>
        </w:rPr>
      </w:pPr>
    </w:p>
    <w:p w:rsidR="00051330" w:rsidRDefault="00051330" w:rsidP="00BE1D2E">
      <w:pPr>
        <w:rPr>
          <w:b/>
          <w:color w:val="FF0000"/>
          <w:sz w:val="28"/>
          <w:szCs w:val="28"/>
          <w:lang w:val="es-ES_tradnl"/>
        </w:rPr>
      </w:pPr>
    </w:p>
    <w:p w:rsidR="00051330" w:rsidRDefault="00051330" w:rsidP="00BE1D2E">
      <w:pPr>
        <w:rPr>
          <w:b/>
          <w:color w:val="FF0000"/>
          <w:sz w:val="28"/>
          <w:szCs w:val="28"/>
          <w:lang w:val="es-ES_tradnl"/>
        </w:rPr>
      </w:pPr>
    </w:p>
    <w:p w:rsidR="00051330" w:rsidRDefault="00051330" w:rsidP="00BE1D2E">
      <w:pPr>
        <w:rPr>
          <w:b/>
          <w:color w:val="FF0000"/>
          <w:sz w:val="28"/>
          <w:szCs w:val="28"/>
          <w:lang w:val="es-ES_tradnl"/>
        </w:rPr>
      </w:pPr>
    </w:p>
    <w:p w:rsidR="00051330" w:rsidRDefault="00051330" w:rsidP="00BE1D2E">
      <w:pPr>
        <w:rPr>
          <w:b/>
          <w:color w:val="FF0000"/>
          <w:sz w:val="28"/>
          <w:szCs w:val="28"/>
          <w:lang w:val="es-ES_tradnl"/>
        </w:rPr>
      </w:pPr>
    </w:p>
    <w:p w:rsidR="00051330" w:rsidRDefault="00051330" w:rsidP="00BE1D2E">
      <w:pPr>
        <w:rPr>
          <w:b/>
          <w:color w:val="FF0000"/>
          <w:sz w:val="28"/>
          <w:szCs w:val="28"/>
          <w:lang w:val="es-ES_tradnl"/>
        </w:rPr>
      </w:pPr>
    </w:p>
    <w:p w:rsidR="00051330" w:rsidRDefault="00051330" w:rsidP="00BE1D2E">
      <w:pPr>
        <w:rPr>
          <w:b/>
          <w:color w:val="FF0000"/>
          <w:sz w:val="28"/>
          <w:szCs w:val="28"/>
          <w:lang w:val="es-ES_tradnl"/>
        </w:rPr>
      </w:pPr>
    </w:p>
    <w:p w:rsidR="00051330" w:rsidRDefault="00051330" w:rsidP="00BE1D2E">
      <w:pPr>
        <w:rPr>
          <w:b/>
          <w:color w:val="FF0000"/>
          <w:sz w:val="28"/>
          <w:szCs w:val="28"/>
          <w:lang w:val="es-ES_tradnl"/>
        </w:rPr>
      </w:pPr>
    </w:p>
    <w:p w:rsidR="00051330" w:rsidRDefault="00051330" w:rsidP="00BE1D2E">
      <w:pPr>
        <w:rPr>
          <w:b/>
          <w:color w:val="FF0000"/>
          <w:sz w:val="28"/>
          <w:szCs w:val="28"/>
          <w:lang w:val="es-ES_tradnl"/>
        </w:rPr>
      </w:pPr>
    </w:p>
    <w:p w:rsidR="00051330" w:rsidRDefault="00051330" w:rsidP="00BE1D2E">
      <w:pPr>
        <w:rPr>
          <w:b/>
          <w:color w:val="FF0000"/>
          <w:sz w:val="28"/>
          <w:szCs w:val="28"/>
          <w:lang w:val="es-ES_tradnl"/>
        </w:rPr>
      </w:pPr>
    </w:p>
    <w:p w:rsidR="00051330" w:rsidRDefault="00051330" w:rsidP="00BE1D2E">
      <w:pPr>
        <w:rPr>
          <w:b/>
          <w:color w:val="FF0000"/>
          <w:sz w:val="28"/>
          <w:szCs w:val="28"/>
          <w:lang w:val="es-ES_tradnl"/>
        </w:rPr>
      </w:pPr>
    </w:p>
    <w:p w:rsidR="00051330" w:rsidRDefault="00051330" w:rsidP="00BE1D2E">
      <w:pPr>
        <w:rPr>
          <w:b/>
          <w:color w:val="FF0000"/>
          <w:sz w:val="28"/>
          <w:szCs w:val="28"/>
          <w:lang w:val="es-ES_tradnl"/>
        </w:rPr>
      </w:pPr>
    </w:p>
    <w:p w:rsidR="00051330" w:rsidRDefault="00051330" w:rsidP="00BE1D2E">
      <w:pPr>
        <w:rPr>
          <w:b/>
          <w:color w:val="FF0000"/>
          <w:sz w:val="28"/>
          <w:szCs w:val="28"/>
          <w:lang w:val="es-ES_tradnl"/>
        </w:rPr>
      </w:pPr>
    </w:p>
    <w:p w:rsidR="00051330" w:rsidRDefault="00051330" w:rsidP="00BE1D2E">
      <w:pPr>
        <w:rPr>
          <w:b/>
          <w:color w:val="FF0000"/>
          <w:sz w:val="28"/>
          <w:szCs w:val="28"/>
          <w:lang w:val="es-ES_tradnl"/>
        </w:rPr>
      </w:pPr>
    </w:p>
    <w:p w:rsidR="00051330" w:rsidRDefault="00051330" w:rsidP="00BE1D2E">
      <w:pPr>
        <w:rPr>
          <w:b/>
          <w:color w:val="FF0000"/>
          <w:sz w:val="28"/>
          <w:szCs w:val="28"/>
          <w:lang w:val="es-ES_tradnl"/>
        </w:rPr>
      </w:pPr>
    </w:p>
    <w:p w:rsidR="00051330" w:rsidRDefault="00051330" w:rsidP="00BE1D2E">
      <w:pPr>
        <w:rPr>
          <w:b/>
          <w:color w:val="FF0000"/>
          <w:sz w:val="28"/>
          <w:szCs w:val="28"/>
          <w:lang w:val="es-ES_tradnl"/>
        </w:rPr>
      </w:pPr>
    </w:p>
    <w:p w:rsidR="00051330" w:rsidRPr="00D32C69" w:rsidRDefault="00051330" w:rsidP="00BE1D2E">
      <w:pPr>
        <w:rPr>
          <w:b/>
          <w:color w:val="FF0000"/>
          <w:sz w:val="28"/>
          <w:szCs w:val="28"/>
          <w:lang w:val="es-ES_tradnl"/>
        </w:rPr>
      </w:pPr>
      <w:r w:rsidRPr="00D32C69">
        <w:rPr>
          <w:b/>
          <w:color w:val="FF0000"/>
          <w:sz w:val="28"/>
          <w:szCs w:val="28"/>
          <w:lang w:val="es-ES_tradnl"/>
        </w:rPr>
        <w:lastRenderedPageBreak/>
        <w:t xml:space="preserve">Ejercicio 3. </w:t>
      </w:r>
    </w:p>
    <w:p w:rsidR="00051330" w:rsidRDefault="00051330" w:rsidP="003A0A19">
      <w:pPr>
        <w:jc w:val="center"/>
        <w:rPr>
          <w:color w:val="FF0000"/>
          <w:sz w:val="28"/>
          <w:szCs w:val="28"/>
          <w:lang w:val="es-ES_tradnl"/>
        </w:rPr>
      </w:pPr>
    </w:p>
    <w:p w:rsidR="00051330" w:rsidRPr="00D32C69" w:rsidRDefault="00051330" w:rsidP="003A0A19">
      <w:pPr>
        <w:jc w:val="center"/>
        <w:rPr>
          <w:sz w:val="28"/>
          <w:szCs w:val="28"/>
          <w:lang w:val="es-ES_tradnl"/>
        </w:rPr>
      </w:pPr>
      <w:r w:rsidRPr="00D32C69">
        <w:rPr>
          <w:sz w:val="28"/>
          <w:szCs w:val="28"/>
          <w:lang w:val="es-ES_tradnl"/>
        </w:rPr>
        <w:t xml:space="preserve">OPINIÓN DEL ALUMNADO CON RESPECTO A LA </w:t>
      </w:r>
    </w:p>
    <w:p w:rsidR="00051330" w:rsidRPr="000A560B" w:rsidRDefault="00051330" w:rsidP="003A0A19">
      <w:pPr>
        <w:jc w:val="center"/>
        <w:rPr>
          <w:color w:val="FF0000"/>
          <w:sz w:val="28"/>
          <w:szCs w:val="28"/>
          <w:lang w:val="es-ES_tradnl"/>
        </w:rPr>
      </w:pPr>
      <w:r w:rsidRPr="00D32C69">
        <w:rPr>
          <w:sz w:val="28"/>
          <w:szCs w:val="28"/>
          <w:lang w:val="es-ES_tradnl"/>
        </w:rPr>
        <w:t>“</w:t>
      </w:r>
      <w:r>
        <w:rPr>
          <w:sz w:val="28"/>
          <w:szCs w:val="28"/>
          <w:lang w:val="es-ES_tradnl"/>
        </w:rPr>
        <w:t>GUÍA</w:t>
      </w:r>
      <w:r w:rsidRPr="00D32C69">
        <w:rPr>
          <w:sz w:val="28"/>
          <w:szCs w:val="28"/>
          <w:lang w:val="es-ES_tradnl"/>
        </w:rPr>
        <w:t xml:space="preserve"> INTERACTIVA SOBRE INVESTIGACIÓN EDUCATIVA”</w:t>
      </w:r>
    </w:p>
    <w:p w:rsidR="00051330" w:rsidRDefault="00051330" w:rsidP="003A0A19">
      <w:pPr>
        <w:jc w:val="both"/>
        <w:rPr>
          <w:lang w:val="es-ES_tradnl"/>
        </w:rPr>
      </w:pPr>
    </w:p>
    <w:p w:rsidR="00051330" w:rsidRDefault="00051330" w:rsidP="003A0A19">
      <w:pPr>
        <w:jc w:val="both"/>
        <w:rPr>
          <w:lang w:val="es-ES_tradnl"/>
        </w:rPr>
      </w:pPr>
      <w:r>
        <w:rPr>
          <w:lang w:val="es-ES_tradnl"/>
        </w:rPr>
        <w:t xml:space="preserve">En el presente informe detallamos las características de la muestra (61 sujetos) que se ha sometido a la </w:t>
      </w:r>
      <w:r w:rsidRPr="00C26F43">
        <w:rPr>
          <w:color w:val="FF0000"/>
          <w:lang w:val="es-ES_tradnl"/>
        </w:rPr>
        <w:t>“</w:t>
      </w:r>
      <w:r>
        <w:rPr>
          <w:color w:val="FF0000"/>
          <w:lang w:val="es-ES_tradnl"/>
        </w:rPr>
        <w:t>Guía interactiva sobre investigación e</w:t>
      </w:r>
      <w:r w:rsidRPr="00C26F43">
        <w:rPr>
          <w:color w:val="FF0000"/>
          <w:lang w:val="es-ES_tradnl"/>
        </w:rPr>
        <w:t>ducativa</w:t>
      </w:r>
      <w:r>
        <w:rPr>
          <w:color w:val="FF0000"/>
          <w:lang w:val="es-ES_tradnl"/>
        </w:rPr>
        <w:t>”</w:t>
      </w:r>
      <w:r>
        <w:rPr>
          <w:lang w:val="es-ES_tradnl"/>
        </w:rPr>
        <w:t>. Para ello, hemos recurrido a los resultados obtenidos con respecto a las cinco primeras variables de la escala de estimación empleada para recoger los datos.</w:t>
      </w:r>
    </w:p>
    <w:p w:rsidR="00051330" w:rsidRDefault="00051330" w:rsidP="003A0A19">
      <w:pPr>
        <w:jc w:val="both"/>
        <w:rPr>
          <w:lang w:val="es-ES_tradnl"/>
        </w:rPr>
      </w:pPr>
    </w:p>
    <w:p w:rsidR="00051330" w:rsidRPr="00C26F43" w:rsidRDefault="00051330" w:rsidP="003A0A19">
      <w:pPr>
        <w:jc w:val="both"/>
        <w:rPr>
          <w:i/>
          <w:color w:val="FF0000"/>
          <w:lang w:val="es-ES_tradnl"/>
        </w:rPr>
      </w:pPr>
      <w:r>
        <w:rPr>
          <w:lang w:val="es-ES_tradnl"/>
        </w:rPr>
        <w:t>Para la descripción de la muestra hemos hecho uso de distribuciones de frecuencia y representaciones gráficas de las variables en cuestión.</w:t>
      </w:r>
    </w:p>
    <w:p w:rsidR="00051330" w:rsidRDefault="00051330" w:rsidP="003A0A19">
      <w:pPr>
        <w:jc w:val="both"/>
        <w:rPr>
          <w:lang w:val="es-ES_tradnl"/>
        </w:rPr>
      </w:pPr>
    </w:p>
    <w:p w:rsidR="00051330" w:rsidRDefault="00051330" w:rsidP="007705F2">
      <w:pPr>
        <w:jc w:val="both"/>
        <w:rPr>
          <w:lang w:val="es-ES_tradnl"/>
        </w:rPr>
      </w:pPr>
      <w:r>
        <w:rPr>
          <w:lang w:val="es-ES_tradnl"/>
        </w:rPr>
        <w:t xml:space="preserve">Como podemos apreciar en la </w:t>
      </w:r>
      <w:r w:rsidRPr="000A560B">
        <w:rPr>
          <w:color w:val="FF0000"/>
          <w:lang w:val="es-ES_tradnl"/>
        </w:rPr>
        <w:t>tabla 1</w:t>
      </w:r>
      <w:r>
        <w:rPr>
          <w:lang w:val="es-ES_tradnl"/>
        </w:rPr>
        <w:t xml:space="preserve">, las edades de los 56 sujetos que han respondido a este </w:t>
      </w:r>
      <w:proofErr w:type="spellStart"/>
      <w:r>
        <w:rPr>
          <w:lang w:val="es-ES_tradnl"/>
        </w:rPr>
        <w:t>item</w:t>
      </w:r>
      <w:proofErr w:type="spellEnd"/>
      <w:r>
        <w:rPr>
          <w:lang w:val="es-ES_tradnl"/>
        </w:rPr>
        <w:t xml:space="preserve"> oscilan entre los 19 y los 46 años, agrupándose el 75% de los sujetos entre los 19 y los 24, observándose un ligero predominio de alumnos con 20 años.</w:t>
      </w:r>
    </w:p>
    <w:p w:rsidR="00051330" w:rsidRDefault="00051330" w:rsidP="007705F2">
      <w:pPr>
        <w:jc w:val="both"/>
        <w:rPr>
          <w:lang w:val="es-ES_tradnl"/>
        </w:rPr>
      </w:pPr>
    </w:p>
    <w:p w:rsidR="00051330" w:rsidRDefault="00051330" w:rsidP="001577FA">
      <w:pPr>
        <w:tabs>
          <w:tab w:val="center" w:pos="3628"/>
        </w:tabs>
        <w:autoSpaceDE w:val="0"/>
        <w:autoSpaceDN w:val="0"/>
        <w:adjustRightInd w:val="0"/>
        <w:rPr>
          <w:rFonts w:ascii="Arial" w:hAnsi="Arial" w:cs="Arial"/>
          <w:b/>
          <w:bCs/>
          <w:color w:val="000000"/>
          <w:sz w:val="18"/>
          <w:szCs w:val="18"/>
        </w:rPr>
      </w:pPr>
      <w:r>
        <w:rPr>
          <w:rFonts w:ascii="Arial" w:hAnsi="Arial" w:cs="Arial"/>
          <w:b/>
          <w:bCs/>
          <w:color w:val="000000"/>
          <w:sz w:val="18"/>
          <w:szCs w:val="18"/>
        </w:rPr>
        <w:tab/>
      </w:r>
    </w:p>
    <w:tbl>
      <w:tblPr>
        <w:tblW w:w="0" w:type="auto"/>
        <w:jc w:val="center"/>
        <w:tblInd w:w="93" w:type="dxa"/>
        <w:tblCellMar>
          <w:left w:w="93" w:type="dxa"/>
          <w:right w:w="93" w:type="dxa"/>
        </w:tblCellMar>
        <w:tblLook w:val="0000"/>
      </w:tblPr>
      <w:tblGrid>
        <w:gridCol w:w="897"/>
        <w:gridCol w:w="837"/>
        <w:gridCol w:w="1077"/>
        <w:gridCol w:w="1047"/>
        <w:gridCol w:w="1567"/>
        <w:gridCol w:w="1978"/>
      </w:tblGrid>
      <w:tr w:rsidR="00051330">
        <w:trPr>
          <w:trHeight w:val="504"/>
          <w:jc w:val="center"/>
        </w:trPr>
        <w:tc>
          <w:tcPr>
            <w:tcW w:w="0" w:type="auto"/>
            <w:gridSpan w:val="2"/>
            <w:tcBorders>
              <w:top w:val="single" w:sz="12" w:space="0" w:color="000000"/>
              <w:left w:val="single" w:sz="12" w:space="0" w:color="000000"/>
              <w:bottom w:val="single" w:sz="12" w:space="0" w:color="000000"/>
              <w:right w:val="single" w:sz="12" w:space="0" w:color="000000"/>
            </w:tcBorders>
            <w:shd w:val="clear" w:color="000000" w:fill="FFFFFF"/>
            <w:vAlign w:val="bottom"/>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0" w:type="auto"/>
            <w:tcBorders>
              <w:top w:val="single" w:sz="12" w:space="0" w:color="000000"/>
              <w:left w:val="single" w:sz="12" w:space="0" w:color="000000"/>
              <w:bottom w:val="single" w:sz="12" w:space="0" w:color="000000"/>
              <w:right w:val="single" w:sz="2" w:space="0" w:color="000000"/>
            </w:tcBorders>
            <w:shd w:val="clear" w:color="000000" w:fill="FFFFFF"/>
            <w:vAlign w:val="bottom"/>
          </w:tcPr>
          <w:p w:rsidR="00051330" w:rsidRDefault="00051330">
            <w:pPr>
              <w:autoSpaceDE w:val="0"/>
              <w:autoSpaceDN w:val="0"/>
              <w:adjustRightInd w:val="0"/>
              <w:jc w:val="center"/>
              <w:rPr>
                <w:rFonts w:ascii="Arial" w:hAnsi="Arial" w:cs="Arial"/>
                <w:color w:val="000000"/>
                <w:sz w:val="18"/>
                <w:szCs w:val="18"/>
              </w:rPr>
            </w:pPr>
            <w:r>
              <w:rPr>
                <w:rFonts w:ascii="Arial" w:hAnsi="Arial" w:cs="Arial"/>
                <w:color w:val="000000"/>
                <w:sz w:val="18"/>
                <w:szCs w:val="18"/>
              </w:rPr>
              <w:t>Frecuencia</w:t>
            </w:r>
          </w:p>
        </w:tc>
        <w:tc>
          <w:tcPr>
            <w:tcW w:w="0" w:type="auto"/>
            <w:tcBorders>
              <w:top w:val="single" w:sz="12" w:space="0" w:color="000000"/>
              <w:left w:val="single" w:sz="2" w:space="0" w:color="000000"/>
              <w:bottom w:val="single" w:sz="12" w:space="0" w:color="000000"/>
              <w:right w:val="single" w:sz="2" w:space="0" w:color="000000"/>
            </w:tcBorders>
            <w:shd w:val="clear" w:color="000000" w:fill="FFFFFF"/>
            <w:vAlign w:val="bottom"/>
          </w:tcPr>
          <w:p w:rsidR="00051330" w:rsidRDefault="00051330">
            <w:pPr>
              <w:autoSpaceDE w:val="0"/>
              <w:autoSpaceDN w:val="0"/>
              <w:adjustRightInd w:val="0"/>
              <w:jc w:val="center"/>
              <w:rPr>
                <w:rFonts w:ascii="Arial" w:hAnsi="Arial" w:cs="Arial"/>
                <w:color w:val="000000"/>
                <w:sz w:val="18"/>
                <w:szCs w:val="18"/>
              </w:rPr>
            </w:pPr>
            <w:r>
              <w:rPr>
                <w:rFonts w:ascii="Arial" w:hAnsi="Arial" w:cs="Arial"/>
                <w:color w:val="000000"/>
                <w:sz w:val="18"/>
                <w:szCs w:val="18"/>
              </w:rPr>
              <w:t>Porcentaje</w:t>
            </w:r>
          </w:p>
        </w:tc>
        <w:tc>
          <w:tcPr>
            <w:tcW w:w="0" w:type="auto"/>
            <w:tcBorders>
              <w:top w:val="single" w:sz="12" w:space="0" w:color="000000"/>
              <w:left w:val="single" w:sz="2" w:space="0" w:color="000000"/>
              <w:bottom w:val="single" w:sz="12" w:space="0" w:color="000000"/>
              <w:right w:val="single" w:sz="2" w:space="0" w:color="000000"/>
            </w:tcBorders>
            <w:shd w:val="clear" w:color="000000" w:fill="FFFFFF"/>
            <w:vAlign w:val="bottom"/>
          </w:tcPr>
          <w:p w:rsidR="00051330" w:rsidRDefault="00051330">
            <w:pPr>
              <w:autoSpaceDE w:val="0"/>
              <w:autoSpaceDN w:val="0"/>
              <w:adjustRightInd w:val="0"/>
              <w:jc w:val="center"/>
              <w:rPr>
                <w:rFonts w:ascii="Arial" w:hAnsi="Arial" w:cs="Arial"/>
                <w:color w:val="000000"/>
                <w:sz w:val="18"/>
                <w:szCs w:val="18"/>
              </w:rPr>
            </w:pPr>
            <w:r>
              <w:rPr>
                <w:rFonts w:ascii="Arial" w:hAnsi="Arial" w:cs="Arial"/>
                <w:color w:val="000000"/>
                <w:sz w:val="18"/>
                <w:szCs w:val="18"/>
              </w:rPr>
              <w:t>Porcentaje válido</w:t>
            </w:r>
          </w:p>
        </w:tc>
        <w:tc>
          <w:tcPr>
            <w:tcW w:w="0" w:type="auto"/>
            <w:tcBorders>
              <w:top w:val="single" w:sz="12" w:space="0" w:color="000000"/>
              <w:left w:val="single" w:sz="2" w:space="0" w:color="000000"/>
              <w:bottom w:val="single" w:sz="12" w:space="0" w:color="000000"/>
              <w:right w:val="single" w:sz="12" w:space="0" w:color="000000"/>
            </w:tcBorders>
            <w:shd w:val="clear" w:color="000000" w:fill="FFFFFF"/>
            <w:vAlign w:val="bottom"/>
          </w:tcPr>
          <w:p w:rsidR="00051330" w:rsidRDefault="00051330">
            <w:pPr>
              <w:autoSpaceDE w:val="0"/>
              <w:autoSpaceDN w:val="0"/>
              <w:adjustRightInd w:val="0"/>
              <w:jc w:val="center"/>
              <w:rPr>
                <w:rFonts w:ascii="Arial" w:hAnsi="Arial" w:cs="Arial"/>
                <w:color w:val="000000"/>
                <w:sz w:val="18"/>
                <w:szCs w:val="18"/>
              </w:rPr>
            </w:pPr>
            <w:r>
              <w:rPr>
                <w:rFonts w:ascii="Arial" w:hAnsi="Arial" w:cs="Arial"/>
                <w:color w:val="000000"/>
                <w:sz w:val="18"/>
                <w:szCs w:val="18"/>
              </w:rPr>
              <w:t>Porcentaje acumulado</w:t>
            </w:r>
          </w:p>
        </w:tc>
      </w:tr>
      <w:tr w:rsidR="00051330">
        <w:trPr>
          <w:trHeight w:val="273"/>
          <w:jc w:val="center"/>
        </w:trPr>
        <w:tc>
          <w:tcPr>
            <w:tcW w:w="0" w:type="auto"/>
            <w:vMerge w:val="restart"/>
            <w:tcBorders>
              <w:top w:val="single" w:sz="12" w:space="0" w:color="000000"/>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Válidos</w:t>
            </w:r>
          </w:p>
        </w:tc>
        <w:tc>
          <w:tcPr>
            <w:tcW w:w="0" w:type="auto"/>
            <w:tcBorders>
              <w:top w:val="single" w:sz="12" w:space="0" w:color="000000"/>
              <w:left w:val="nil"/>
              <w:bottom w:val="nil"/>
              <w:right w:val="single" w:sz="12" w:space="0" w:color="000000"/>
            </w:tcBorders>
            <w:shd w:val="clear" w:color="000000" w:fill="C0C0C0"/>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19</w:t>
            </w:r>
          </w:p>
        </w:tc>
        <w:tc>
          <w:tcPr>
            <w:tcW w:w="0" w:type="auto"/>
            <w:tcBorders>
              <w:top w:val="single" w:sz="12" w:space="0" w:color="000000"/>
              <w:left w:val="single" w:sz="12" w:space="0" w:color="000000"/>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5</w:t>
            </w:r>
          </w:p>
        </w:tc>
        <w:tc>
          <w:tcPr>
            <w:tcW w:w="0" w:type="auto"/>
            <w:tcBorders>
              <w:top w:val="single" w:sz="12" w:space="0" w:color="000000"/>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8,2</w:t>
            </w:r>
          </w:p>
        </w:tc>
        <w:tc>
          <w:tcPr>
            <w:tcW w:w="0" w:type="auto"/>
            <w:tcBorders>
              <w:top w:val="single" w:sz="12" w:space="0" w:color="000000"/>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8,9</w:t>
            </w:r>
          </w:p>
        </w:tc>
        <w:tc>
          <w:tcPr>
            <w:tcW w:w="0" w:type="auto"/>
            <w:tcBorders>
              <w:top w:val="single" w:sz="12" w:space="0" w:color="000000"/>
              <w:left w:val="single" w:sz="2" w:space="0" w:color="000000"/>
              <w:bottom w:val="nil"/>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8,9</w:t>
            </w:r>
          </w:p>
        </w:tc>
      </w:tr>
      <w:tr w:rsidR="00051330">
        <w:trPr>
          <w:trHeight w:val="273"/>
          <w:jc w:val="center"/>
        </w:trPr>
        <w:tc>
          <w:tcPr>
            <w:tcW w:w="0" w:type="auto"/>
            <w:vMerge/>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0" w:type="auto"/>
            <w:tcBorders>
              <w:top w:val="nil"/>
              <w:left w:val="nil"/>
              <w:bottom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20</w:t>
            </w:r>
          </w:p>
        </w:tc>
        <w:tc>
          <w:tcPr>
            <w:tcW w:w="0" w:type="auto"/>
            <w:tcBorders>
              <w:top w:val="nil"/>
              <w:left w:val="single" w:sz="12" w:space="0" w:color="000000"/>
              <w:bottom w:val="nil"/>
              <w:right w:val="single" w:sz="2" w:space="0" w:color="000000"/>
            </w:tcBorders>
            <w:shd w:val="clear" w:color="000000" w:fill="C0C0C0"/>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11</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18,0</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19,6</w:t>
            </w:r>
          </w:p>
        </w:tc>
        <w:tc>
          <w:tcPr>
            <w:tcW w:w="0" w:type="auto"/>
            <w:tcBorders>
              <w:top w:val="nil"/>
              <w:left w:val="single" w:sz="2" w:space="0" w:color="000000"/>
              <w:bottom w:val="nil"/>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28,6</w:t>
            </w:r>
          </w:p>
        </w:tc>
      </w:tr>
      <w:tr w:rsidR="00051330">
        <w:trPr>
          <w:trHeight w:val="273"/>
          <w:jc w:val="center"/>
        </w:trPr>
        <w:tc>
          <w:tcPr>
            <w:tcW w:w="0" w:type="auto"/>
            <w:vMerge/>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0" w:type="auto"/>
            <w:tcBorders>
              <w:top w:val="nil"/>
              <w:left w:val="nil"/>
              <w:bottom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21</w:t>
            </w:r>
          </w:p>
        </w:tc>
        <w:tc>
          <w:tcPr>
            <w:tcW w:w="0" w:type="auto"/>
            <w:tcBorders>
              <w:top w:val="nil"/>
              <w:left w:val="single" w:sz="1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9</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14,8</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16,1</w:t>
            </w:r>
          </w:p>
        </w:tc>
        <w:tc>
          <w:tcPr>
            <w:tcW w:w="0" w:type="auto"/>
            <w:tcBorders>
              <w:top w:val="nil"/>
              <w:left w:val="single" w:sz="2" w:space="0" w:color="000000"/>
              <w:bottom w:val="nil"/>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44,6</w:t>
            </w:r>
          </w:p>
        </w:tc>
      </w:tr>
      <w:tr w:rsidR="00051330">
        <w:trPr>
          <w:trHeight w:val="273"/>
          <w:jc w:val="center"/>
        </w:trPr>
        <w:tc>
          <w:tcPr>
            <w:tcW w:w="0" w:type="auto"/>
            <w:vMerge/>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0" w:type="auto"/>
            <w:tcBorders>
              <w:top w:val="nil"/>
              <w:left w:val="nil"/>
              <w:bottom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22</w:t>
            </w:r>
          </w:p>
        </w:tc>
        <w:tc>
          <w:tcPr>
            <w:tcW w:w="0" w:type="auto"/>
            <w:tcBorders>
              <w:top w:val="nil"/>
              <w:left w:val="single" w:sz="1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8</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13,1</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14,3</w:t>
            </w:r>
          </w:p>
        </w:tc>
        <w:tc>
          <w:tcPr>
            <w:tcW w:w="0" w:type="auto"/>
            <w:tcBorders>
              <w:top w:val="nil"/>
              <w:left w:val="single" w:sz="2" w:space="0" w:color="000000"/>
              <w:bottom w:val="nil"/>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58,9</w:t>
            </w:r>
          </w:p>
        </w:tc>
      </w:tr>
      <w:tr w:rsidR="00051330">
        <w:trPr>
          <w:trHeight w:val="273"/>
          <w:jc w:val="center"/>
        </w:trPr>
        <w:tc>
          <w:tcPr>
            <w:tcW w:w="0" w:type="auto"/>
            <w:vMerge/>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0" w:type="auto"/>
            <w:tcBorders>
              <w:top w:val="nil"/>
              <w:left w:val="nil"/>
              <w:bottom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23</w:t>
            </w:r>
          </w:p>
        </w:tc>
        <w:tc>
          <w:tcPr>
            <w:tcW w:w="0" w:type="auto"/>
            <w:tcBorders>
              <w:top w:val="nil"/>
              <w:left w:val="single" w:sz="1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6</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9,8</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10,7</w:t>
            </w:r>
          </w:p>
        </w:tc>
        <w:tc>
          <w:tcPr>
            <w:tcW w:w="0" w:type="auto"/>
            <w:tcBorders>
              <w:top w:val="nil"/>
              <w:left w:val="single" w:sz="2" w:space="0" w:color="000000"/>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69,6</w:t>
            </w:r>
          </w:p>
        </w:tc>
      </w:tr>
      <w:tr w:rsidR="00051330" w:rsidRPr="001577FA">
        <w:trPr>
          <w:trHeight w:val="273"/>
          <w:jc w:val="center"/>
        </w:trPr>
        <w:tc>
          <w:tcPr>
            <w:tcW w:w="0" w:type="auto"/>
            <w:vMerge/>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0" w:type="auto"/>
            <w:tcBorders>
              <w:top w:val="nil"/>
              <w:left w:val="nil"/>
              <w:bottom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24</w:t>
            </w:r>
          </w:p>
        </w:tc>
        <w:tc>
          <w:tcPr>
            <w:tcW w:w="0" w:type="auto"/>
            <w:tcBorders>
              <w:top w:val="nil"/>
              <w:left w:val="single" w:sz="1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3</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4,9</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5,4</w:t>
            </w:r>
          </w:p>
        </w:tc>
        <w:tc>
          <w:tcPr>
            <w:tcW w:w="0" w:type="auto"/>
            <w:tcBorders>
              <w:top w:val="nil"/>
              <w:left w:val="single" w:sz="2" w:space="0" w:color="000000"/>
              <w:bottom w:val="nil"/>
              <w:right w:val="single" w:sz="12" w:space="0" w:color="000000"/>
            </w:tcBorders>
            <w:shd w:val="clear" w:color="000000" w:fill="C0C0C0"/>
            <w:vAlign w:val="center"/>
          </w:tcPr>
          <w:p w:rsidR="00051330" w:rsidRPr="001577FA" w:rsidRDefault="00051330">
            <w:pPr>
              <w:autoSpaceDE w:val="0"/>
              <w:autoSpaceDN w:val="0"/>
              <w:adjustRightInd w:val="0"/>
              <w:jc w:val="right"/>
              <w:rPr>
                <w:rFonts w:ascii="Arial" w:hAnsi="Arial" w:cs="Arial"/>
                <w:b/>
                <w:color w:val="000000"/>
                <w:sz w:val="18"/>
                <w:szCs w:val="18"/>
              </w:rPr>
            </w:pPr>
            <w:r w:rsidRPr="001577FA">
              <w:rPr>
                <w:rFonts w:ascii="Arial" w:hAnsi="Arial" w:cs="Arial"/>
                <w:b/>
                <w:color w:val="000000"/>
                <w:sz w:val="18"/>
                <w:szCs w:val="18"/>
                <w:shd w:val="clear" w:color="auto" w:fill="C0C0C0"/>
              </w:rPr>
              <w:t>75</w:t>
            </w:r>
            <w:r w:rsidRPr="001577FA">
              <w:rPr>
                <w:rFonts w:ascii="Arial" w:hAnsi="Arial" w:cs="Arial"/>
                <w:b/>
                <w:color w:val="000000"/>
                <w:sz w:val="18"/>
                <w:szCs w:val="18"/>
              </w:rPr>
              <w:t>,0</w:t>
            </w:r>
          </w:p>
        </w:tc>
      </w:tr>
      <w:tr w:rsidR="00051330">
        <w:trPr>
          <w:trHeight w:val="273"/>
          <w:jc w:val="center"/>
        </w:trPr>
        <w:tc>
          <w:tcPr>
            <w:tcW w:w="0" w:type="auto"/>
            <w:vMerge/>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0" w:type="auto"/>
            <w:tcBorders>
              <w:top w:val="nil"/>
              <w:left w:val="nil"/>
              <w:bottom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25</w:t>
            </w:r>
          </w:p>
        </w:tc>
        <w:tc>
          <w:tcPr>
            <w:tcW w:w="0" w:type="auto"/>
            <w:tcBorders>
              <w:top w:val="nil"/>
              <w:left w:val="single" w:sz="1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2</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3,3</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3,6</w:t>
            </w:r>
          </w:p>
        </w:tc>
        <w:tc>
          <w:tcPr>
            <w:tcW w:w="0" w:type="auto"/>
            <w:tcBorders>
              <w:top w:val="nil"/>
              <w:left w:val="single" w:sz="2" w:space="0" w:color="000000"/>
              <w:bottom w:val="nil"/>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78,6</w:t>
            </w:r>
          </w:p>
        </w:tc>
      </w:tr>
      <w:tr w:rsidR="00051330">
        <w:trPr>
          <w:trHeight w:val="273"/>
          <w:jc w:val="center"/>
        </w:trPr>
        <w:tc>
          <w:tcPr>
            <w:tcW w:w="0" w:type="auto"/>
            <w:vMerge/>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0" w:type="auto"/>
            <w:tcBorders>
              <w:top w:val="nil"/>
              <w:left w:val="nil"/>
              <w:bottom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26</w:t>
            </w:r>
          </w:p>
        </w:tc>
        <w:tc>
          <w:tcPr>
            <w:tcW w:w="0" w:type="auto"/>
            <w:tcBorders>
              <w:top w:val="nil"/>
              <w:left w:val="single" w:sz="1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4</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6,6</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7,1</w:t>
            </w:r>
          </w:p>
        </w:tc>
        <w:tc>
          <w:tcPr>
            <w:tcW w:w="0" w:type="auto"/>
            <w:tcBorders>
              <w:top w:val="nil"/>
              <w:left w:val="single" w:sz="2" w:space="0" w:color="000000"/>
              <w:bottom w:val="nil"/>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85,7</w:t>
            </w:r>
          </w:p>
        </w:tc>
      </w:tr>
      <w:tr w:rsidR="00051330">
        <w:trPr>
          <w:trHeight w:val="273"/>
          <w:jc w:val="center"/>
        </w:trPr>
        <w:tc>
          <w:tcPr>
            <w:tcW w:w="0" w:type="auto"/>
            <w:vMerge/>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0" w:type="auto"/>
            <w:tcBorders>
              <w:top w:val="nil"/>
              <w:left w:val="nil"/>
              <w:bottom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27</w:t>
            </w:r>
          </w:p>
        </w:tc>
        <w:tc>
          <w:tcPr>
            <w:tcW w:w="0" w:type="auto"/>
            <w:tcBorders>
              <w:top w:val="nil"/>
              <w:left w:val="single" w:sz="1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4</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6,6</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7,1</w:t>
            </w:r>
          </w:p>
        </w:tc>
        <w:tc>
          <w:tcPr>
            <w:tcW w:w="0" w:type="auto"/>
            <w:tcBorders>
              <w:top w:val="nil"/>
              <w:left w:val="single" w:sz="2" w:space="0" w:color="000000"/>
              <w:bottom w:val="nil"/>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92,9</w:t>
            </w:r>
          </w:p>
        </w:tc>
      </w:tr>
      <w:tr w:rsidR="00051330">
        <w:trPr>
          <w:trHeight w:val="273"/>
          <w:jc w:val="center"/>
        </w:trPr>
        <w:tc>
          <w:tcPr>
            <w:tcW w:w="0" w:type="auto"/>
            <w:vMerge/>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0" w:type="auto"/>
            <w:tcBorders>
              <w:top w:val="nil"/>
              <w:left w:val="nil"/>
              <w:bottom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29</w:t>
            </w:r>
          </w:p>
        </w:tc>
        <w:tc>
          <w:tcPr>
            <w:tcW w:w="0" w:type="auto"/>
            <w:tcBorders>
              <w:top w:val="nil"/>
              <w:left w:val="single" w:sz="1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1,6</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1,8</w:t>
            </w:r>
          </w:p>
        </w:tc>
        <w:tc>
          <w:tcPr>
            <w:tcW w:w="0" w:type="auto"/>
            <w:tcBorders>
              <w:top w:val="nil"/>
              <w:left w:val="single" w:sz="2" w:space="0" w:color="000000"/>
              <w:bottom w:val="nil"/>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94,6</w:t>
            </w:r>
          </w:p>
        </w:tc>
      </w:tr>
      <w:tr w:rsidR="00051330">
        <w:trPr>
          <w:trHeight w:val="273"/>
          <w:jc w:val="center"/>
        </w:trPr>
        <w:tc>
          <w:tcPr>
            <w:tcW w:w="0" w:type="auto"/>
            <w:vMerge/>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0" w:type="auto"/>
            <w:tcBorders>
              <w:top w:val="nil"/>
              <w:left w:val="nil"/>
              <w:bottom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30</w:t>
            </w:r>
          </w:p>
        </w:tc>
        <w:tc>
          <w:tcPr>
            <w:tcW w:w="0" w:type="auto"/>
            <w:tcBorders>
              <w:top w:val="nil"/>
              <w:left w:val="single" w:sz="1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1,6</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1,8</w:t>
            </w:r>
          </w:p>
        </w:tc>
        <w:tc>
          <w:tcPr>
            <w:tcW w:w="0" w:type="auto"/>
            <w:tcBorders>
              <w:top w:val="nil"/>
              <w:left w:val="single" w:sz="2" w:space="0" w:color="000000"/>
              <w:bottom w:val="nil"/>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96,4</w:t>
            </w:r>
          </w:p>
        </w:tc>
      </w:tr>
      <w:tr w:rsidR="00051330">
        <w:trPr>
          <w:trHeight w:val="273"/>
          <w:jc w:val="center"/>
        </w:trPr>
        <w:tc>
          <w:tcPr>
            <w:tcW w:w="0" w:type="auto"/>
            <w:vMerge/>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0" w:type="auto"/>
            <w:tcBorders>
              <w:top w:val="nil"/>
              <w:left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38</w:t>
            </w:r>
          </w:p>
        </w:tc>
        <w:tc>
          <w:tcPr>
            <w:tcW w:w="0" w:type="auto"/>
            <w:tcBorders>
              <w:top w:val="nil"/>
              <w:left w:val="single" w:sz="1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1,6</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1,8</w:t>
            </w:r>
          </w:p>
        </w:tc>
        <w:tc>
          <w:tcPr>
            <w:tcW w:w="0" w:type="auto"/>
            <w:tcBorders>
              <w:top w:val="nil"/>
              <w:left w:val="single" w:sz="2" w:space="0" w:color="000000"/>
              <w:bottom w:val="nil"/>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98,2</w:t>
            </w:r>
          </w:p>
        </w:tc>
      </w:tr>
      <w:tr w:rsidR="00051330">
        <w:trPr>
          <w:trHeight w:val="273"/>
          <w:jc w:val="center"/>
        </w:trPr>
        <w:tc>
          <w:tcPr>
            <w:tcW w:w="0" w:type="auto"/>
            <w:vMerge/>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0" w:type="auto"/>
            <w:tcBorders>
              <w:top w:val="nil"/>
              <w:left w:val="nil"/>
              <w:right w:val="single" w:sz="12" w:space="0" w:color="000000"/>
            </w:tcBorders>
            <w:shd w:val="clear" w:color="000000" w:fill="C0C0C0"/>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46</w:t>
            </w:r>
          </w:p>
        </w:tc>
        <w:tc>
          <w:tcPr>
            <w:tcW w:w="0" w:type="auto"/>
            <w:tcBorders>
              <w:top w:val="nil"/>
              <w:left w:val="single" w:sz="12" w:space="0" w:color="000000"/>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1,6</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1,8</w:t>
            </w:r>
          </w:p>
        </w:tc>
        <w:tc>
          <w:tcPr>
            <w:tcW w:w="0" w:type="auto"/>
            <w:tcBorders>
              <w:top w:val="nil"/>
              <w:left w:val="single" w:sz="2" w:space="0" w:color="000000"/>
              <w:bottom w:val="nil"/>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100,0</w:t>
            </w:r>
          </w:p>
        </w:tc>
      </w:tr>
      <w:tr w:rsidR="00051330">
        <w:trPr>
          <w:trHeight w:val="273"/>
          <w:jc w:val="center"/>
        </w:trPr>
        <w:tc>
          <w:tcPr>
            <w:tcW w:w="0" w:type="auto"/>
            <w:vMerge/>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0" w:type="auto"/>
            <w:tcBorders>
              <w:top w:val="nil"/>
              <w:left w:val="nil"/>
              <w:bottom w:val="nil"/>
              <w:right w:val="single" w:sz="12" w:space="0" w:color="000000"/>
            </w:tcBorders>
            <w:shd w:val="clear" w:color="000000" w:fill="C0C0C0"/>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Total</w:t>
            </w:r>
          </w:p>
        </w:tc>
        <w:tc>
          <w:tcPr>
            <w:tcW w:w="0" w:type="auto"/>
            <w:tcBorders>
              <w:top w:val="nil"/>
              <w:left w:val="single" w:sz="12" w:space="0" w:color="000000"/>
              <w:bottom w:val="nil"/>
              <w:right w:val="single" w:sz="2" w:space="0" w:color="000000"/>
            </w:tcBorders>
            <w:shd w:val="clear" w:color="000000" w:fill="C0C0C0"/>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56</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91,8</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100,0</w:t>
            </w:r>
          </w:p>
        </w:tc>
        <w:tc>
          <w:tcPr>
            <w:tcW w:w="0" w:type="auto"/>
            <w:tcBorders>
              <w:top w:val="nil"/>
              <w:left w:val="single" w:sz="2" w:space="0" w:color="000000"/>
              <w:bottom w:val="nil"/>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 xml:space="preserve"> </w:t>
            </w:r>
          </w:p>
        </w:tc>
      </w:tr>
      <w:tr w:rsidR="00051330">
        <w:trPr>
          <w:trHeight w:val="273"/>
          <w:jc w:val="center"/>
        </w:trPr>
        <w:tc>
          <w:tcPr>
            <w:tcW w:w="0" w:type="auto"/>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Perdidos</w:t>
            </w:r>
          </w:p>
        </w:tc>
        <w:tc>
          <w:tcPr>
            <w:tcW w:w="0" w:type="auto"/>
            <w:tcBorders>
              <w:top w:val="nil"/>
              <w:left w:val="nil"/>
              <w:bottom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Sistema</w:t>
            </w:r>
          </w:p>
        </w:tc>
        <w:tc>
          <w:tcPr>
            <w:tcW w:w="0" w:type="auto"/>
            <w:tcBorders>
              <w:top w:val="nil"/>
              <w:left w:val="single" w:sz="1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5</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8,2</w:t>
            </w:r>
          </w:p>
        </w:tc>
        <w:tc>
          <w:tcPr>
            <w:tcW w:w="0" w:type="auto"/>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 xml:space="preserve"> </w:t>
            </w:r>
          </w:p>
        </w:tc>
        <w:tc>
          <w:tcPr>
            <w:tcW w:w="0" w:type="auto"/>
            <w:tcBorders>
              <w:top w:val="nil"/>
              <w:left w:val="single" w:sz="2" w:space="0" w:color="000000"/>
              <w:bottom w:val="nil"/>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 xml:space="preserve"> </w:t>
            </w:r>
          </w:p>
        </w:tc>
      </w:tr>
      <w:tr w:rsidR="00051330">
        <w:trPr>
          <w:trHeight w:val="80"/>
          <w:jc w:val="center"/>
        </w:trPr>
        <w:tc>
          <w:tcPr>
            <w:tcW w:w="0" w:type="auto"/>
            <w:gridSpan w:val="2"/>
            <w:tcBorders>
              <w:top w:val="nil"/>
              <w:left w:val="single" w:sz="12" w:space="0" w:color="000000"/>
              <w:bottom w:val="single" w:sz="12" w:space="0" w:color="000000"/>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Total</w:t>
            </w:r>
          </w:p>
        </w:tc>
        <w:tc>
          <w:tcPr>
            <w:tcW w:w="0" w:type="auto"/>
            <w:tcBorders>
              <w:top w:val="nil"/>
              <w:left w:val="single" w:sz="12" w:space="0" w:color="000000"/>
              <w:bottom w:val="single" w:sz="12" w:space="0" w:color="000000"/>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61</w:t>
            </w:r>
          </w:p>
        </w:tc>
        <w:tc>
          <w:tcPr>
            <w:tcW w:w="0" w:type="auto"/>
            <w:tcBorders>
              <w:top w:val="nil"/>
              <w:left w:val="single" w:sz="2" w:space="0" w:color="000000"/>
              <w:bottom w:val="single" w:sz="12" w:space="0" w:color="000000"/>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100,0</w:t>
            </w:r>
          </w:p>
        </w:tc>
        <w:tc>
          <w:tcPr>
            <w:tcW w:w="0" w:type="auto"/>
            <w:tcBorders>
              <w:top w:val="nil"/>
              <w:left w:val="single" w:sz="2" w:space="0" w:color="000000"/>
              <w:bottom w:val="single" w:sz="12" w:space="0" w:color="000000"/>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 xml:space="preserve"> </w:t>
            </w:r>
          </w:p>
        </w:tc>
        <w:tc>
          <w:tcPr>
            <w:tcW w:w="0" w:type="auto"/>
            <w:tcBorders>
              <w:top w:val="nil"/>
              <w:left w:val="single" w:sz="2" w:space="0" w:color="000000"/>
              <w:bottom w:val="single" w:sz="12" w:space="0" w:color="000000"/>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 xml:space="preserve"> </w:t>
            </w:r>
          </w:p>
        </w:tc>
      </w:tr>
    </w:tbl>
    <w:p w:rsidR="00051330" w:rsidRPr="000A560B" w:rsidRDefault="00844C0B" w:rsidP="00CC086B">
      <w:pPr>
        <w:ind w:firstLine="708"/>
        <w:jc w:val="both"/>
        <w:rPr>
          <w:color w:val="FF0000"/>
          <w:sz w:val="20"/>
          <w:szCs w:val="20"/>
          <w:lang w:val="es-ES_tradnl"/>
        </w:rPr>
      </w:pPr>
      <w:r>
        <w:rPr>
          <w:color w:val="FF0000"/>
          <w:sz w:val="20"/>
          <w:szCs w:val="20"/>
          <w:lang w:val="es-ES_tradnl"/>
        </w:rPr>
        <w:t>Tabla 1.</w:t>
      </w:r>
      <w:r w:rsidR="00051330" w:rsidRPr="000A560B">
        <w:rPr>
          <w:color w:val="FF0000"/>
          <w:sz w:val="20"/>
          <w:szCs w:val="20"/>
          <w:lang w:val="es-ES_tradnl"/>
        </w:rPr>
        <w:t xml:space="preserve"> Distribución de frecuencias de las edades de los sujetos.</w:t>
      </w:r>
    </w:p>
    <w:p w:rsidR="00051330" w:rsidRDefault="00051330" w:rsidP="007705F2">
      <w:pPr>
        <w:jc w:val="both"/>
        <w:rPr>
          <w:sz w:val="20"/>
          <w:szCs w:val="20"/>
          <w:lang w:val="es-ES_tradnl"/>
        </w:rPr>
      </w:pPr>
    </w:p>
    <w:p w:rsidR="00051330" w:rsidRDefault="00051330" w:rsidP="00CC086B">
      <w:pPr>
        <w:jc w:val="both"/>
        <w:rPr>
          <w:lang w:val="es-ES_tradnl"/>
        </w:rPr>
      </w:pPr>
    </w:p>
    <w:p w:rsidR="00051330" w:rsidRDefault="00051330" w:rsidP="00CC086B">
      <w:pPr>
        <w:jc w:val="both"/>
        <w:rPr>
          <w:lang w:val="es-ES_tradnl"/>
        </w:rPr>
      </w:pPr>
      <w:r>
        <w:rPr>
          <w:lang w:val="es-ES_tradnl"/>
        </w:rPr>
        <w:t xml:space="preserve">Los sujetos que se han sometido a la guía interactiva objeto de evaluación son en su mayoría personas que utilizan habitualmente ordenadores, como podemos deducir al observar el </w:t>
      </w:r>
      <w:r w:rsidRPr="000A560B">
        <w:rPr>
          <w:color w:val="FF0000"/>
          <w:lang w:val="es-ES_tradnl"/>
        </w:rPr>
        <w:t>gráfico 1</w:t>
      </w:r>
      <w:r>
        <w:rPr>
          <w:lang w:val="es-ES_tradnl"/>
        </w:rPr>
        <w:t>, y además suelen navegar por Internet de forma habitual o cuando menos esporádica (</w:t>
      </w:r>
      <w:r w:rsidRPr="000A560B">
        <w:rPr>
          <w:color w:val="FF0000"/>
          <w:lang w:val="es-ES_tradnl"/>
        </w:rPr>
        <w:t xml:space="preserve">ver tabla </w:t>
      </w:r>
      <w:r w:rsidR="00844C0B">
        <w:rPr>
          <w:color w:val="FF0000"/>
          <w:lang w:val="es-ES_tradnl"/>
        </w:rPr>
        <w:t>2</w:t>
      </w:r>
      <w:r>
        <w:rPr>
          <w:lang w:val="es-ES_tradnl"/>
        </w:rPr>
        <w:t>).</w:t>
      </w:r>
    </w:p>
    <w:p w:rsidR="00051330" w:rsidRPr="001577FA" w:rsidRDefault="00EB4D09" w:rsidP="00592352">
      <w:pPr>
        <w:jc w:val="center"/>
        <w:rPr>
          <w:lang w:val="es-ES_tradnl"/>
        </w:rPr>
      </w:pPr>
      <w:r>
        <w:rPr>
          <w:noProof/>
        </w:rPr>
        <w:lastRenderedPageBreak/>
        <w:pict>
          <v:shape id="_x0000_s1028" type="#_x0000_t202" style="position:absolute;left:0;text-align:left;margin-left:54.75pt;margin-top:202.5pt;width:351pt;height:27pt;z-index:251655168" filled="f" stroked="f">
            <v:textbox>
              <w:txbxContent>
                <w:p w:rsidR="00051330" w:rsidRPr="000A560B" w:rsidRDefault="00844C0B">
                  <w:pPr>
                    <w:rPr>
                      <w:color w:val="FF0000"/>
                      <w:sz w:val="20"/>
                      <w:szCs w:val="20"/>
                      <w:lang w:val="es-ES_tradnl"/>
                    </w:rPr>
                  </w:pPr>
                  <w:r>
                    <w:rPr>
                      <w:color w:val="FF0000"/>
                      <w:sz w:val="20"/>
                      <w:szCs w:val="20"/>
                      <w:lang w:val="es-ES_tradnl"/>
                    </w:rPr>
                    <w:t>Gráfico 1.</w:t>
                  </w:r>
                  <w:r w:rsidR="00051330" w:rsidRPr="000A560B">
                    <w:rPr>
                      <w:color w:val="FF0000"/>
                      <w:sz w:val="20"/>
                      <w:szCs w:val="20"/>
                      <w:lang w:val="es-ES_tradnl"/>
                    </w:rPr>
                    <w:t xml:space="preserve"> Gráfico de sectores para la variable “manejo de ordenadores”.</w:t>
                  </w:r>
                </w:p>
              </w:txbxContent>
            </v:textbox>
          </v:shape>
        </w:pict>
      </w:r>
      <w:r w:rsidR="00051330">
        <w:object w:dxaOrig="5760" w:dyaOrig="5875">
          <v:shape id="_x0000_i1028" type="#_x0000_t75" style="width:302.25pt;height:205.5pt" o:ole="" o:bordertopcolor="this" o:borderleftcolor="this" o:borderbottomcolor="this" o:borderrightcolor="this">
            <v:imagedata r:id="rId8" o:title=""/>
            <w10:bordertop type="single" width="4"/>
            <w10:borderleft type="single" width="4"/>
            <w10:borderbottom type="single" width="4"/>
            <w10:borderright type="single" width="4"/>
          </v:shape>
          <o:OLEObject Type="Embed" ProgID="StaticEnhancedMetafile" ShapeID="_x0000_i1028" DrawAspect="Content" ObjectID="_1359782435" r:id="rId9"/>
        </w:object>
      </w:r>
    </w:p>
    <w:p w:rsidR="00051330" w:rsidRDefault="00051330" w:rsidP="00215A1D">
      <w:pPr>
        <w:tabs>
          <w:tab w:val="center" w:pos="3628"/>
        </w:tabs>
        <w:autoSpaceDE w:val="0"/>
        <w:autoSpaceDN w:val="0"/>
        <w:adjustRightInd w:val="0"/>
        <w:rPr>
          <w:rFonts w:ascii="Arial" w:hAnsi="Arial" w:cs="Arial"/>
          <w:b/>
          <w:bCs/>
          <w:color w:val="000000"/>
          <w:sz w:val="18"/>
          <w:szCs w:val="18"/>
        </w:rPr>
      </w:pPr>
      <w:r>
        <w:rPr>
          <w:rFonts w:ascii="Arial" w:hAnsi="Arial" w:cs="Arial"/>
          <w:b/>
          <w:bCs/>
          <w:color w:val="000000"/>
          <w:sz w:val="18"/>
          <w:szCs w:val="18"/>
        </w:rPr>
        <w:tab/>
      </w:r>
    </w:p>
    <w:p w:rsidR="00051330" w:rsidRDefault="00051330" w:rsidP="00927FC3">
      <w:pPr>
        <w:tabs>
          <w:tab w:val="center" w:pos="3628"/>
        </w:tabs>
        <w:autoSpaceDE w:val="0"/>
        <w:autoSpaceDN w:val="0"/>
        <w:adjustRightInd w:val="0"/>
        <w:jc w:val="center"/>
        <w:rPr>
          <w:rFonts w:ascii="Arial" w:hAnsi="Arial" w:cs="Arial"/>
          <w:b/>
          <w:bCs/>
          <w:color w:val="000000"/>
          <w:sz w:val="18"/>
          <w:szCs w:val="18"/>
        </w:rPr>
      </w:pPr>
    </w:p>
    <w:tbl>
      <w:tblPr>
        <w:tblW w:w="0" w:type="auto"/>
        <w:jc w:val="center"/>
        <w:tblInd w:w="93" w:type="dxa"/>
        <w:tblLayout w:type="fixed"/>
        <w:tblCellMar>
          <w:left w:w="93" w:type="dxa"/>
          <w:right w:w="93" w:type="dxa"/>
        </w:tblCellMar>
        <w:tblLook w:val="0000"/>
      </w:tblPr>
      <w:tblGrid>
        <w:gridCol w:w="1022"/>
        <w:gridCol w:w="1022"/>
        <w:gridCol w:w="1195"/>
        <w:gridCol w:w="1152"/>
        <w:gridCol w:w="1324"/>
        <w:gridCol w:w="1324"/>
      </w:tblGrid>
      <w:tr w:rsidR="00051330">
        <w:trPr>
          <w:trHeight w:val="504"/>
          <w:jc w:val="center"/>
        </w:trPr>
        <w:tc>
          <w:tcPr>
            <w:tcW w:w="2044" w:type="dxa"/>
            <w:gridSpan w:val="2"/>
            <w:tcBorders>
              <w:top w:val="single" w:sz="12" w:space="0" w:color="000000"/>
              <w:left w:val="single" w:sz="12" w:space="0" w:color="000000"/>
              <w:bottom w:val="single" w:sz="12" w:space="0" w:color="000000"/>
              <w:right w:val="single" w:sz="12" w:space="0" w:color="000000"/>
            </w:tcBorders>
            <w:shd w:val="clear" w:color="000000" w:fill="FFFFFF"/>
            <w:vAlign w:val="bottom"/>
          </w:tcPr>
          <w:p w:rsidR="00051330" w:rsidRDefault="00051330">
            <w:pPr>
              <w:autoSpaceDE w:val="0"/>
              <w:autoSpaceDN w:val="0"/>
              <w:adjustRightInd w:val="0"/>
              <w:rPr>
                <w:rFonts w:ascii="Arial" w:hAnsi="Arial" w:cs="Arial"/>
                <w:color w:val="000000"/>
                <w:sz w:val="18"/>
                <w:szCs w:val="18"/>
              </w:rPr>
            </w:pPr>
          </w:p>
        </w:tc>
        <w:tc>
          <w:tcPr>
            <w:tcW w:w="1195" w:type="dxa"/>
            <w:tcBorders>
              <w:top w:val="single" w:sz="12" w:space="0" w:color="000000"/>
              <w:left w:val="single" w:sz="12" w:space="0" w:color="000000"/>
              <w:bottom w:val="single" w:sz="12" w:space="0" w:color="000000"/>
              <w:right w:val="single" w:sz="2" w:space="0" w:color="000000"/>
            </w:tcBorders>
            <w:shd w:val="clear" w:color="000000" w:fill="FFFFFF"/>
            <w:vAlign w:val="bottom"/>
          </w:tcPr>
          <w:p w:rsidR="00051330" w:rsidRDefault="00051330">
            <w:pPr>
              <w:autoSpaceDE w:val="0"/>
              <w:autoSpaceDN w:val="0"/>
              <w:adjustRightInd w:val="0"/>
              <w:jc w:val="center"/>
              <w:rPr>
                <w:rFonts w:ascii="Arial" w:hAnsi="Arial" w:cs="Arial"/>
                <w:color w:val="000000"/>
                <w:sz w:val="18"/>
                <w:szCs w:val="18"/>
              </w:rPr>
            </w:pPr>
            <w:r>
              <w:rPr>
                <w:rFonts w:ascii="Arial" w:hAnsi="Arial" w:cs="Arial"/>
                <w:color w:val="000000"/>
                <w:sz w:val="18"/>
                <w:szCs w:val="18"/>
              </w:rPr>
              <w:t>Frecuencia</w:t>
            </w:r>
          </w:p>
        </w:tc>
        <w:tc>
          <w:tcPr>
            <w:tcW w:w="1152" w:type="dxa"/>
            <w:tcBorders>
              <w:top w:val="single" w:sz="12" w:space="0" w:color="000000"/>
              <w:left w:val="single" w:sz="2" w:space="0" w:color="000000"/>
              <w:bottom w:val="single" w:sz="12" w:space="0" w:color="000000"/>
              <w:right w:val="single" w:sz="2" w:space="0" w:color="000000"/>
            </w:tcBorders>
            <w:shd w:val="clear" w:color="000000" w:fill="FFFFFF"/>
            <w:vAlign w:val="bottom"/>
          </w:tcPr>
          <w:p w:rsidR="00051330" w:rsidRDefault="00051330">
            <w:pPr>
              <w:autoSpaceDE w:val="0"/>
              <w:autoSpaceDN w:val="0"/>
              <w:adjustRightInd w:val="0"/>
              <w:jc w:val="center"/>
              <w:rPr>
                <w:rFonts w:ascii="Arial" w:hAnsi="Arial" w:cs="Arial"/>
                <w:color w:val="000000"/>
                <w:sz w:val="18"/>
                <w:szCs w:val="18"/>
              </w:rPr>
            </w:pPr>
            <w:r>
              <w:rPr>
                <w:rFonts w:ascii="Arial" w:hAnsi="Arial" w:cs="Arial"/>
                <w:color w:val="000000"/>
                <w:sz w:val="18"/>
                <w:szCs w:val="18"/>
              </w:rPr>
              <w:t>Porcentaje</w:t>
            </w:r>
          </w:p>
        </w:tc>
        <w:tc>
          <w:tcPr>
            <w:tcW w:w="1324" w:type="dxa"/>
            <w:tcBorders>
              <w:top w:val="single" w:sz="12" w:space="0" w:color="000000"/>
              <w:left w:val="single" w:sz="2" w:space="0" w:color="000000"/>
              <w:bottom w:val="single" w:sz="12" w:space="0" w:color="000000"/>
              <w:right w:val="single" w:sz="2" w:space="0" w:color="000000"/>
            </w:tcBorders>
            <w:shd w:val="clear" w:color="000000" w:fill="FFFFFF"/>
            <w:vAlign w:val="bottom"/>
          </w:tcPr>
          <w:p w:rsidR="00051330" w:rsidRDefault="00051330">
            <w:pPr>
              <w:autoSpaceDE w:val="0"/>
              <w:autoSpaceDN w:val="0"/>
              <w:adjustRightInd w:val="0"/>
              <w:jc w:val="center"/>
              <w:rPr>
                <w:rFonts w:ascii="Arial" w:hAnsi="Arial" w:cs="Arial"/>
                <w:color w:val="000000"/>
                <w:sz w:val="18"/>
                <w:szCs w:val="18"/>
              </w:rPr>
            </w:pPr>
            <w:r>
              <w:rPr>
                <w:rFonts w:ascii="Arial" w:hAnsi="Arial" w:cs="Arial"/>
                <w:color w:val="000000"/>
                <w:sz w:val="18"/>
                <w:szCs w:val="18"/>
              </w:rPr>
              <w:t>Porcentaje válido</w:t>
            </w:r>
          </w:p>
        </w:tc>
        <w:tc>
          <w:tcPr>
            <w:tcW w:w="1324" w:type="dxa"/>
            <w:tcBorders>
              <w:top w:val="single" w:sz="12" w:space="0" w:color="000000"/>
              <w:left w:val="single" w:sz="2" w:space="0" w:color="000000"/>
              <w:bottom w:val="single" w:sz="12" w:space="0" w:color="000000"/>
              <w:right w:val="single" w:sz="12" w:space="0" w:color="000000"/>
            </w:tcBorders>
            <w:shd w:val="clear" w:color="000000" w:fill="FFFFFF"/>
            <w:vAlign w:val="bottom"/>
          </w:tcPr>
          <w:p w:rsidR="00051330" w:rsidRDefault="00051330">
            <w:pPr>
              <w:autoSpaceDE w:val="0"/>
              <w:autoSpaceDN w:val="0"/>
              <w:adjustRightInd w:val="0"/>
              <w:jc w:val="center"/>
              <w:rPr>
                <w:rFonts w:ascii="Arial" w:hAnsi="Arial" w:cs="Arial"/>
                <w:color w:val="000000"/>
                <w:sz w:val="18"/>
                <w:szCs w:val="18"/>
              </w:rPr>
            </w:pPr>
            <w:r>
              <w:rPr>
                <w:rFonts w:ascii="Arial" w:hAnsi="Arial" w:cs="Arial"/>
                <w:color w:val="000000"/>
                <w:sz w:val="18"/>
                <w:szCs w:val="18"/>
              </w:rPr>
              <w:t>Porcentaje acumulado</w:t>
            </w:r>
          </w:p>
        </w:tc>
      </w:tr>
      <w:tr w:rsidR="00051330">
        <w:trPr>
          <w:trHeight w:val="273"/>
          <w:jc w:val="center"/>
        </w:trPr>
        <w:tc>
          <w:tcPr>
            <w:tcW w:w="1022" w:type="dxa"/>
            <w:vMerge w:val="restart"/>
            <w:tcBorders>
              <w:top w:val="single" w:sz="12" w:space="0" w:color="000000"/>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Válidos</w:t>
            </w:r>
          </w:p>
        </w:tc>
        <w:tc>
          <w:tcPr>
            <w:tcW w:w="1022" w:type="dxa"/>
            <w:tcBorders>
              <w:top w:val="single" w:sz="12" w:space="0" w:color="000000"/>
              <w:left w:val="nil"/>
              <w:bottom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Sí</w:t>
            </w:r>
          </w:p>
        </w:tc>
        <w:tc>
          <w:tcPr>
            <w:tcW w:w="1195" w:type="dxa"/>
            <w:tcBorders>
              <w:top w:val="single" w:sz="12" w:space="0" w:color="000000"/>
              <w:left w:val="single" w:sz="12" w:space="0" w:color="000000"/>
              <w:bottom w:val="nil"/>
              <w:right w:val="single" w:sz="2" w:space="0" w:color="000000"/>
            </w:tcBorders>
            <w:shd w:val="clear" w:color="000000" w:fill="C0C0C0"/>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20</w:t>
            </w:r>
          </w:p>
        </w:tc>
        <w:tc>
          <w:tcPr>
            <w:tcW w:w="1152" w:type="dxa"/>
            <w:tcBorders>
              <w:top w:val="single" w:sz="12" w:space="0" w:color="000000"/>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32,8</w:t>
            </w:r>
          </w:p>
        </w:tc>
        <w:tc>
          <w:tcPr>
            <w:tcW w:w="1324" w:type="dxa"/>
            <w:tcBorders>
              <w:top w:val="single" w:sz="12" w:space="0" w:color="000000"/>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33,3</w:t>
            </w:r>
          </w:p>
        </w:tc>
        <w:tc>
          <w:tcPr>
            <w:tcW w:w="1324" w:type="dxa"/>
            <w:tcBorders>
              <w:top w:val="single" w:sz="12" w:space="0" w:color="000000"/>
              <w:left w:val="single" w:sz="2" w:space="0" w:color="000000"/>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33,3</w:t>
            </w:r>
          </w:p>
        </w:tc>
      </w:tr>
      <w:tr w:rsidR="00051330" w:rsidRPr="00215A1D">
        <w:trPr>
          <w:trHeight w:val="273"/>
          <w:jc w:val="center"/>
        </w:trPr>
        <w:tc>
          <w:tcPr>
            <w:tcW w:w="1022" w:type="dxa"/>
            <w:vMerge/>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1022" w:type="dxa"/>
            <w:tcBorders>
              <w:top w:val="nil"/>
              <w:left w:val="nil"/>
              <w:bottom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A veces</w:t>
            </w:r>
          </w:p>
        </w:tc>
        <w:tc>
          <w:tcPr>
            <w:tcW w:w="1195" w:type="dxa"/>
            <w:tcBorders>
              <w:top w:val="nil"/>
              <w:left w:val="single" w:sz="12" w:space="0" w:color="000000"/>
              <w:bottom w:val="nil"/>
              <w:right w:val="single" w:sz="2" w:space="0" w:color="000000"/>
            </w:tcBorders>
            <w:shd w:val="clear" w:color="000000" w:fill="C0C0C0"/>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35</w:t>
            </w:r>
          </w:p>
        </w:tc>
        <w:tc>
          <w:tcPr>
            <w:tcW w:w="1152" w:type="dxa"/>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57,4</w:t>
            </w:r>
          </w:p>
        </w:tc>
        <w:tc>
          <w:tcPr>
            <w:tcW w:w="1324" w:type="dxa"/>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58,3</w:t>
            </w:r>
          </w:p>
        </w:tc>
        <w:tc>
          <w:tcPr>
            <w:tcW w:w="1324" w:type="dxa"/>
            <w:tcBorders>
              <w:top w:val="nil"/>
              <w:left w:val="single" w:sz="2" w:space="0" w:color="000000"/>
              <w:bottom w:val="nil"/>
              <w:right w:val="single" w:sz="12" w:space="0" w:color="000000"/>
            </w:tcBorders>
            <w:shd w:val="clear" w:color="000000" w:fill="C0C0C0"/>
            <w:vAlign w:val="center"/>
          </w:tcPr>
          <w:p w:rsidR="00051330" w:rsidRPr="00215A1D" w:rsidRDefault="00051330">
            <w:pPr>
              <w:autoSpaceDE w:val="0"/>
              <w:autoSpaceDN w:val="0"/>
              <w:adjustRightInd w:val="0"/>
              <w:jc w:val="right"/>
              <w:rPr>
                <w:rFonts w:ascii="Arial" w:hAnsi="Arial" w:cs="Arial"/>
                <w:b/>
                <w:color w:val="000000"/>
                <w:sz w:val="18"/>
                <w:szCs w:val="18"/>
              </w:rPr>
            </w:pPr>
            <w:r w:rsidRPr="00215A1D">
              <w:rPr>
                <w:rFonts w:ascii="Arial" w:hAnsi="Arial" w:cs="Arial"/>
                <w:b/>
                <w:color w:val="000000"/>
                <w:sz w:val="18"/>
                <w:szCs w:val="18"/>
              </w:rPr>
              <w:t>91,7</w:t>
            </w:r>
          </w:p>
        </w:tc>
      </w:tr>
      <w:tr w:rsidR="00051330">
        <w:trPr>
          <w:trHeight w:val="273"/>
          <w:jc w:val="center"/>
        </w:trPr>
        <w:tc>
          <w:tcPr>
            <w:tcW w:w="1022" w:type="dxa"/>
            <w:vMerge/>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1022" w:type="dxa"/>
            <w:tcBorders>
              <w:top w:val="nil"/>
              <w:left w:val="nil"/>
              <w:bottom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No</w:t>
            </w:r>
          </w:p>
        </w:tc>
        <w:tc>
          <w:tcPr>
            <w:tcW w:w="1195" w:type="dxa"/>
            <w:tcBorders>
              <w:top w:val="nil"/>
              <w:left w:val="single" w:sz="1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5</w:t>
            </w:r>
          </w:p>
        </w:tc>
        <w:tc>
          <w:tcPr>
            <w:tcW w:w="1152" w:type="dxa"/>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8,2</w:t>
            </w:r>
          </w:p>
        </w:tc>
        <w:tc>
          <w:tcPr>
            <w:tcW w:w="1324" w:type="dxa"/>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8,3</w:t>
            </w:r>
          </w:p>
        </w:tc>
        <w:tc>
          <w:tcPr>
            <w:tcW w:w="1324" w:type="dxa"/>
            <w:tcBorders>
              <w:top w:val="nil"/>
              <w:left w:val="single" w:sz="2" w:space="0" w:color="000000"/>
              <w:bottom w:val="nil"/>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100,0</w:t>
            </w:r>
          </w:p>
        </w:tc>
      </w:tr>
      <w:tr w:rsidR="00051330">
        <w:trPr>
          <w:trHeight w:val="273"/>
          <w:jc w:val="center"/>
        </w:trPr>
        <w:tc>
          <w:tcPr>
            <w:tcW w:w="1022" w:type="dxa"/>
            <w:vMerge/>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 xml:space="preserve"> </w:t>
            </w:r>
          </w:p>
        </w:tc>
        <w:tc>
          <w:tcPr>
            <w:tcW w:w="1022" w:type="dxa"/>
            <w:tcBorders>
              <w:top w:val="nil"/>
              <w:left w:val="nil"/>
              <w:bottom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Total</w:t>
            </w:r>
          </w:p>
        </w:tc>
        <w:tc>
          <w:tcPr>
            <w:tcW w:w="1195" w:type="dxa"/>
            <w:tcBorders>
              <w:top w:val="nil"/>
              <w:left w:val="single" w:sz="1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60</w:t>
            </w:r>
          </w:p>
        </w:tc>
        <w:tc>
          <w:tcPr>
            <w:tcW w:w="1152" w:type="dxa"/>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98,4</w:t>
            </w:r>
          </w:p>
        </w:tc>
        <w:tc>
          <w:tcPr>
            <w:tcW w:w="1324" w:type="dxa"/>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100,0</w:t>
            </w:r>
          </w:p>
        </w:tc>
        <w:tc>
          <w:tcPr>
            <w:tcW w:w="1324" w:type="dxa"/>
            <w:tcBorders>
              <w:top w:val="nil"/>
              <w:left w:val="single" w:sz="2" w:space="0" w:color="000000"/>
              <w:bottom w:val="nil"/>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 xml:space="preserve"> </w:t>
            </w:r>
          </w:p>
        </w:tc>
      </w:tr>
      <w:tr w:rsidR="00051330">
        <w:trPr>
          <w:trHeight w:val="273"/>
          <w:jc w:val="center"/>
        </w:trPr>
        <w:tc>
          <w:tcPr>
            <w:tcW w:w="1022" w:type="dxa"/>
            <w:tcBorders>
              <w:top w:val="nil"/>
              <w:left w:val="single" w:sz="12" w:space="0" w:color="000000"/>
              <w:bottom w:val="nil"/>
              <w:right w:val="nil"/>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Perdidos</w:t>
            </w:r>
          </w:p>
        </w:tc>
        <w:tc>
          <w:tcPr>
            <w:tcW w:w="1022" w:type="dxa"/>
            <w:tcBorders>
              <w:top w:val="nil"/>
              <w:left w:val="nil"/>
              <w:bottom w:val="nil"/>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Sistema</w:t>
            </w:r>
          </w:p>
        </w:tc>
        <w:tc>
          <w:tcPr>
            <w:tcW w:w="1195" w:type="dxa"/>
            <w:tcBorders>
              <w:top w:val="nil"/>
              <w:left w:val="single" w:sz="1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w:t>
            </w:r>
          </w:p>
        </w:tc>
        <w:tc>
          <w:tcPr>
            <w:tcW w:w="1152" w:type="dxa"/>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1,6</w:t>
            </w:r>
          </w:p>
        </w:tc>
        <w:tc>
          <w:tcPr>
            <w:tcW w:w="1324" w:type="dxa"/>
            <w:tcBorders>
              <w:top w:val="nil"/>
              <w:left w:val="single" w:sz="2" w:space="0" w:color="000000"/>
              <w:bottom w:val="nil"/>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 xml:space="preserve"> </w:t>
            </w:r>
          </w:p>
        </w:tc>
        <w:tc>
          <w:tcPr>
            <w:tcW w:w="1324" w:type="dxa"/>
            <w:tcBorders>
              <w:top w:val="nil"/>
              <w:left w:val="single" w:sz="2" w:space="0" w:color="000000"/>
              <w:bottom w:val="nil"/>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 xml:space="preserve"> </w:t>
            </w:r>
          </w:p>
        </w:tc>
      </w:tr>
      <w:tr w:rsidR="00051330">
        <w:trPr>
          <w:trHeight w:val="273"/>
          <w:jc w:val="center"/>
        </w:trPr>
        <w:tc>
          <w:tcPr>
            <w:tcW w:w="2044" w:type="dxa"/>
            <w:gridSpan w:val="2"/>
            <w:tcBorders>
              <w:top w:val="nil"/>
              <w:left w:val="single" w:sz="12" w:space="0" w:color="000000"/>
              <w:bottom w:val="single" w:sz="12" w:space="0" w:color="000000"/>
              <w:right w:val="single" w:sz="12" w:space="0" w:color="000000"/>
            </w:tcBorders>
            <w:shd w:val="clear" w:color="000000" w:fill="FFFFFF"/>
          </w:tcPr>
          <w:p w:rsidR="00051330" w:rsidRDefault="00051330">
            <w:pPr>
              <w:autoSpaceDE w:val="0"/>
              <w:autoSpaceDN w:val="0"/>
              <w:adjustRightInd w:val="0"/>
              <w:rPr>
                <w:rFonts w:ascii="Arial" w:hAnsi="Arial" w:cs="Arial"/>
                <w:color w:val="000000"/>
                <w:sz w:val="18"/>
                <w:szCs w:val="18"/>
              </w:rPr>
            </w:pPr>
            <w:r>
              <w:rPr>
                <w:rFonts w:ascii="Arial" w:hAnsi="Arial" w:cs="Arial"/>
                <w:color w:val="000000"/>
                <w:sz w:val="18"/>
                <w:szCs w:val="18"/>
              </w:rPr>
              <w:t>Total</w:t>
            </w:r>
          </w:p>
        </w:tc>
        <w:tc>
          <w:tcPr>
            <w:tcW w:w="1195" w:type="dxa"/>
            <w:tcBorders>
              <w:top w:val="nil"/>
              <w:left w:val="single" w:sz="12" w:space="0" w:color="000000"/>
              <w:bottom w:val="single" w:sz="12" w:space="0" w:color="000000"/>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61</w:t>
            </w:r>
          </w:p>
        </w:tc>
        <w:tc>
          <w:tcPr>
            <w:tcW w:w="1152" w:type="dxa"/>
            <w:tcBorders>
              <w:top w:val="nil"/>
              <w:left w:val="single" w:sz="2" w:space="0" w:color="000000"/>
              <w:bottom w:val="single" w:sz="12" w:space="0" w:color="000000"/>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100,0</w:t>
            </w:r>
          </w:p>
        </w:tc>
        <w:tc>
          <w:tcPr>
            <w:tcW w:w="1324" w:type="dxa"/>
            <w:tcBorders>
              <w:top w:val="nil"/>
              <w:left w:val="single" w:sz="2" w:space="0" w:color="000000"/>
              <w:bottom w:val="single" w:sz="12" w:space="0" w:color="000000"/>
              <w:right w:val="single" w:sz="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 xml:space="preserve"> </w:t>
            </w:r>
          </w:p>
        </w:tc>
        <w:tc>
          <w:tcPr>
            <w:tcW w:w="1324" w:type="dxa"/>
            <w:tcBorders>
              <w:top w:val="nil"/>
              <w:left w:val="single" w:sz="2" w:space="0" w:color="000000"/>
              <w:bottom w:val="single" w:sz="12" w:space="0" w:color="000000"/>
              <w:right w:val="single" w:sz="12" w:space="0" w:color="000000"/>
            </w:tcBorders>
            <w:shd w:val="clear" w:color="000000" w:fill="FFFFFF"/>
            <w:vAlign w:val="center"/>
          </w:tcPr>
          <w:p w:rsidR="00051330" w:rsidRDefault="00051330">
            <w:pPr>
              <w:autoSpaceDE w:val="0"/>
              <w:autoSpaceDN w:val="0"/>
              <w:adjustRightInd w:val="0"/>
              <w:jc w:val="right"/>
              <w:rPr>
                <w:rFonts w:ascii="Arial" w:hAnsi="Arial" w:cs="Arial"/>
                <w:color w:val="000000"/>
                <w:sz w:val="18"/>
                <w:szCs w:val="18"/>
              </w:rPr>
            </w:pPr>
            <w:r>
              <w:rPr>
                <w:rFonts w:ascii="Arial" w:hAnsi="Arial" w:cs="Arial"/>
                <w:color w:val="000000"/>
                <w:sz w:val="18"/>
                <w:szCs w:val="18"/>
              </w:rPr>
              <w:t xml:space="preserve"> </w:t>
            </w:r>
          </w:p>
        </w:tc>
      </w:tr>
    </w:tbl>
    <w:p w:rsidR="00051330" w:rsidRDefault="00EB4D09" w:rsidP="00215A1D">
      <w:pPr>
        <w:autoSpaceDE w:val="0"/>
        <w:autoSpaceDN w:val="0"/>
        <w:adjustRightInd w:val="0"/>
        <w:rPr>
          <w:rFonts w:ascii="Arial" w:hAnsi="Arial" w:cs="Arial"/>
          <w:color w:val="000000"/>
          <w:sz w:val="18"/>
          <w:szCs w:val="18"/>
        </w:rPr>
      </w:pPr>
      <w:r w:rsidRPr="00EB4D09">
        <w:rPr>
          <w:noProof/>
        </w:rPr>
        <w:pict>
          <v:shape id="_x0000_s1029" type="#_x0000_t202" style="position:absolute;margin-left:30pt;margin-top:.25pt;width:351pt;height:27pt;z-index:251656192;mso-position-horizontal-relative:text;mso-position-vertical-relative:text" filled="f" stroked="f">
            <v:textbox>
              <w:txbxContent>
                <w:p w:rsidR="00051330" w:rsidRPr="00041FE0" w:rsidRDefault="00844C0B" w:rsidP="00215A1D">
                  <w:pPr>
                    <w:rPr>
                      <w:color w:val="FF0000"/>
                      <w:sz w:val="20"/>
                      <w:szCs w:val="20"/>
                      <w:lang w:val="es-ES_tradnl"/>
                    </w:rPr>
                  </w:pPr>
                  <w:r>
                    <w:rPr>
                      <w:color w:val="FF0000"/>
                      <w:sz w:val="20"/>
                      <w:szCs w:val="20"/>
                      <w:lang w:val="es-ES_tradnl"/>
                    </w:rPr>
                    <w:t xml:space="preserve">Tabla </w:t>
                  </w:r>
                  <w:r w:rsidR="00051330">
                    <w:rPr>
                      <w:color w:val="FF0000"/>
                      <w:sz w:val="20"/>
                      <w:szCs w:val="20"/>
                      <w:lang w:val="es-ES_tradnl"/>
                    </w:rPr>
                    <w:t>2</w:t>
                  </w:r>
                  <w:r w:rsidR="00051330" w:rsidRPr="00041FE0">
                    <w:rPr>
                      <w:color w:val="FF0000"/>
                      <w:sz w:val="20"/>
                      <w:szCs w:val="20"/>
                      <w:lang w:val="es-ES_tradnl"/>
                    </w:rPr>
                    <w:t>. Distribución de frecuencias para la variable “uso de Internet”</w:t>
                  </w:r>
                </w:p>
              </w:txbxContent>
            </v:textbox>
          </v:shape>
        </w:pict>
      </w:r>
    </w:p>
    <w:p w:rsidR="00051330" w:rsidRDefault="00051330" w:rsidP="00215A1D">
      <w:pPr>
        <w:jc w:val="center"/>
        <w:rPr>
          <w:lang w:val="es-ES_tradnl"/>
        </w:rPr>
      </w:pPr>
    </w:p>
    <w:p w:rsidR="00051330" w:rsidRDefault="00051330" w:rsidP="00DA3062">
      <w:pPr>
        <w:jc w:val="both"/>
        <w:rPr>
          <w:color w:val="FF0000"/>
          <w:lang w:val="es-ES_tradnl"/>
        </w:rPr>
      </w:pPr>
      <w:r>
        <w:rPr>
          <w:lang w:val="es-ES_tradnl"/>
        </w:rPr>
        <w:t>La mayor parte de los sujetos que se han sometido a la “guía interactiva” son alumnos de segundo y cuarto curso (</w:t>
      </w:r>
      <w:r w:rsidR="00844C0B">
        <w:rPr>
          <w:color w:val="FF0000"/>
          <w:lang w:val="es-ES_tradnl"/>
        </w:rPr>
        <w:t xml:space="preserve">ver gráfico </w:t>
      </w:r>
      <w:r w:rsidRPr="00041FE0">
        <w:rPr>
          <w:color w:val="FF0000"/>
          <w:lang w:val="es-ES_tradnl"/>
        </w:rPr>
        <w:t>2</w:t>
      </w:r>
      <w:r>
        <w:rPr>
          <w:lang w:val="es-ES_tradnl"/>
        </w:rPr>
        <w:t xml:space="preserve">), pertenecientes a las titulaciones Pedagogía (45%) o Psicopedagogía (51,7%), siendo muy pocos de ellos, el 3,3%, alumnos de Magisterio, como podemos apreciar en el </w:t>
      </w:r>
      <w:r w:rsidRPr="00041FE0">
        <w:rPr>
          <w:color w:val="FF0000"/>
          <w:lang w:val="es-ES_tradnl"/>
        </w:rPr>
        <w:t>grá</w:t>
      </w:r>
      <w:r w:rsidR="00844C0B">
        <w:rPr>
          <w:color w:val="FF0000"/>
          <w:lang w:val="es-ES_tradnl"/>
        </w:rPr>
        <w:t xml:space="preserve">fico </w:t>
      </w:r>
      <w:r w:rsidRPr="00041FE0">
        <w:rPr>
          <w:color w:val="FF0000"/>
          <w:lang w:val="es-ES_tradnl"/>
        </w:rPr>
        <w:t>3.</w:t>
      </w:r>
    </w:p>
    <w:p w:rsidR="00051330" w:rsidRDefault="00051330" w:rsidP="00DA3062">
      <w:pPr>
        <w:jc w:val="both"/>
        <w:rPr>
          <w:lang w:val="es-ES_tradnl"/>
        </w:rPr>
      </w:pPr>
    </w:p>
    <w:p w:rsidR="00051330" w:rsidRDefault="00EB4D09" w:rsidP="004D30F5">
      <w:pPr>
        <w:jc w:val="center"/>
      </w:pPr>
      <w:r>
        <w:rPr>
          <w:noProof/>
        </w:rPr>
        <w:pict>
          <v:shape id="_x0000_s1030" type="#_x0000_t202" style="position:absolute;left:0;text-align:left;margin-left:72.75pt;margin-top:205pt;width:351pt;height:27pt;z-index:251658240" filled="f" stroked="f">
            <v:textbox>
              <w:txbxContent>
                <w:p w:rsidR="00051330" w:rsidRPr="00041FE0" w:rsidRDefault="00844C0B" w:rsidP="004D30F5">
                  <w:pPr>
                    <w:rPr>
                      <w:color w:val="FF0000"/>
                      <w:sz w:val="20"/>
                      <w:szCs w:val="20"/>
                      <w:lang w:val="es-ES_tradnl"/>
                    </w:rPr>
                  </w:pPr>
                  <w:r>
                    <w:rPr>
                      <w:color w:val="FF0000"/>
                      <w:sz w:val="20"/>
                      <w:szCs w:val="20"/>
                      <w:lang w:val="es-ES_tradnl"/>
                    </w:rPr>
                    <w:t xml:space="preserve">Gráfico </w:t>
                  </w:r>
                  <w:r w:rsidR="00051330" w:rsidRPr="00041FE0">
                    <w:rPr>
                      <w:color w:val="FF0000"/>
                      <w:sz w:val="20"/>
                      <w:szCs w:val="20"/>
                      <w:lang w:val="es-ES_tradnl"/>
                    </w:rPr>
                    <w:t xml:space="preserve">2. Gráfico de sectores para la variable “Curso” </w:t>
                  </w:r>
                </w:p>
              </w:txbxContent>
            </v:textbox>
          </v:shape>
        </w:pict>
      </w:r>
      <w:r w:rsidR="00051330">
        <w:object w:dxaOrig="5760" w:dyaOrig="5875">
          <v:shape id="_x0000_i1029" type="#_x0000_t75" style="width:4in;height:205.5pt" o:ole="" o:bordertopcolor="this" o:borderleftcolor="this" o:borderbottomcolor="this" o:borderrightcolor="this">
            <v:imagedata r:id="rId10" o:title=""/>
            <w10:bordertop type="single" width="4"/>
            <w10:borderleft type="single" width="4"/>
            <w10:borderbottom type="single" width="4"/>
            <w10:borderright type="single" width="4"/>
          </v:shape>
          <o:OLEObject Type="Embed" ProgID="StaticEnhancedMetafile" ShapeID="_x0000_i1029" DrawAspect="Content" ObjectID="_1359782436" r:id="rId11"/>
        </w:object>
      </w:r>
    </w:p>
    <w:p w:rsidR="00051330" w:rsidRPr="00554FA8" w:rsidRDefault="00051330" w:rsidP="004D30F5">
      <w:pPr>
        <w:jc w:val="center"/>
        <w:rPr>
          <w:sz w:val="16"/>
          <w:szCs w:val="16"/>
        </w:rPr>
      </w:pPr>
    </w:p>
    <w:p w:rsidR="00051330" w:rsidRPr="00592352" w:rsidRDefault="00EB4D09" w:rsidP="00A4351E">
      <w:pPr>
        <w:jc w:val="center"/>
        <w:rPr>
          <w:lang w:val="es-ES_tradnl"/>
        </w:rPr>
      </w:pPr>
      <w:r>
        <w:rPr>
          <w:noProof/>
        </w:rPr>
        <w:lastRenderedPageBreak/>
        <w:pict>
          <v:shape id="_x0000_s1031" type="#_x0000_t202" style="position:absolute;left:0;text-align:left;margin-left:27pt;margin-top:218.25pt;width:351pt;height:27pt;z-index:251657216" filled="f" stroked="f">
            <v:textbox style="mso-next-textbox:#_x0000_s1031">
              <w:txbxContent>
                <w:p w:rsidR="00051330" w:rsidRPr="00041FE0" w:rsidRDefault="00844C0B" w:rsidP="00A4351E">
                  <w:pPr>
                    <w:rPr>
                      <w:color w:val="FF0000"/>
                      <w:sz w:val="20"/>
                      <w:szCs w:val="20"/>
                      <w:lang w:val="es-ES_tradnl"/>
                    </w:rPr>
                  </w:pPr>
                  <w:r>
                    <w:rPr>
                      <w:color w:val="FF0000"/>
                      <w:sz w:val="20"/>
                      <w:szCs w:val="20"/>
                      <w:lang w:val="es-ES_tradnl"/>
                    </w:rPr>
                    <w:t xml:space="preserve">Gráfico </w:t>
                  </w:r>
                  <w:r w:rsidR="00051330" w:rsidRPr="00041FE0">
                    <w:rPr>
                      <w:color w:val="FF0000"/>
                      <w:sz w:val="20"/>
                      <w:szCs w:val="20"/>
                      <w:lang w:val="es-ES_tradnl"/>
                    </w:rPr>
                    <w:t>3. Gráfico de barras para la variable Titulación.</w:t>
                  </w:r>
                </w:p>
              </w:txbxContent>
            </v:textbox>
          </v:shape>
        </w:pict>
      </w:r>
      <w:r w:rsidR="00051330">
        <w:object w:dxaOrig="5760" w:dyaOrig="5875">
          <v:shape id="_x0000_i1030" type="#_x0000_t75" style="width:374.25pt;height:220.5pt" o:ole="" o:bordertopcolor="this" o:borderleftcolor="this" o:borderbottomcolor="this" o:borderrightcolor="this">
            <v:imagedata r:id="rId12" o:title=""/>
            <w10:bordertop type="single" width="4"/>
            <w10:borderleft type="single" width="4"/>
            <w10:borderbottom type="single" width="4"/>
            <w10:borderright type="single" width="4"/>
          </v:shape>
          <o:OLEObject Type="Embed" ProgID="StaticEnhancedMetafile" ShapeID="_x0000_i1030" DrawAspect="Content" ObjectID="_1359782437" r:id="rId13"/>
        </w:object>
      </w:r>
    </w:p>
    <w:p w:rsidR="00051330" w:rsidRDefault="00051330" w:rsidP="00592352">
      <w:pPr>
        <w:rPr>
          <w:sz w:val="16"/>
          <w:szCs w:val="16"/>
          <w:lang w:val="es-ES_tradnl"/>
        </w:rPr>
      </w:pPr>
    </w:p>
    <w:p w:rsidR="00051330" w:rsidRDefault="00051330" w:rsidP="00592352">
      <w:pPr>
        <w:rPr>
          <w:sz w:val="16"/>
          <w:szCs w:val="16"/>
          <w:lang w:val="es-ES_tradnl"/>
        </w:rPr>
      </w:pPr>
    </w:p>
    <w:p w:rsidR="00051330" w:rsidRPr="00E45970" w:rsidRDefault="00051330" w:rsidP="00E45970">
      <w:pPr>
        <w:jc w:val="both"/>
        <w:rPr>
          <w:lang w:val="es-ES_tradnl"/>
        </w:rPr>
      </w:pPr>
      <w:r w:rsidRPr="00E45970">
        <w:rPr>
          <w:lang w:val="es-ES_tradnl"/>
        </w:rPr>
        <w:t>Podríamos concluir que la mayor parte de los sujetos que se han sometido a la guía no tienen más de 24 años, son alumnos de 2º y 4º curso de Pedagogía o Psicopedagogía que suelen emplear habitualmente ordenadores.</w:t>
      </w:r>
    </w:p>
    <w:p w:rsidR="00051330" w:rsidRPr="00E45970" w:rsidRDefault="00051330" w:rsidP="00592352">
      <w:pPr>
        <w:rPr>
          <w:lang w:val="es-ES_tradnl"/>
        </w:rPr>
      </w:pPr>
    </w:p>
    <w:sectPr w:rsidR="00051330" w:rsidRPr="00E45970" w:rsidSect="008F651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11038A"/>
    <w:multiLevelType w:val="hybridMultilevel"/>
    <w:tmpl w:val="71844028"/>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nsid w:val="65F07EA1"/>
    <w:multiLevelType w:val="hybridMultilevel"/>
    <w:tmpl w:val="14E61446"/>
    <w:lvl w:ilvl="0" w:tplc="5630FD5A">
      <w:start w:val="1"/>
      <w:numFmt w:val="decimal"/>
      <w:lvlText w:val="%1."/>
      <w:lvlJc w:val="left"/>
      <w:pPr>
        <w:tabs>
          <w:tab w:val="num" w:pos="1068"/>
        </w:tabs>
        <w:ind w:left="1068" w:hanging="360"/>
      </w:pPr>
      <w:rPr>
        <w:rFonts w:cs="Times New Roman" w:hint="default"/>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0A19"/>
    <w:rsid w:val="00011B46"/>
    <w:rsid w:val="00041FE0"/>
    <w:rsid w:val="00042332"/>
    <w:rsid w:val="00051330"/>
    <w:rsid w:val="00056A79"/>
    <w:rsid w:val="00061F4B"/>
    <w:rsid w:val="00064C03"/>
    <w:rsid w:val="00075F3C"/>
    <w:rsid w:val="000A560B"/>
    <w:rsid w:val="000C7FEC"/>
    <w:rsid w:val="00101AA6"/>
    <w:rsid w:val="00131D8D"/>
    <w:rsid w:val="00150D98"/>
    <w:rsid w:val="001577FA"/>
    <w:rsid w:val="0017137A"/>
    <w:rsid w:val="001A7338"/>
    <w:rsid w:val="001A7453"/>
    <w:rsid w:val="001B574D"/>
    <w:rsid w:val="00215A1D"/>
    <w:rsid w:val="00265DA9"/>
    <w:rsid w:val="002A0AC0"/>
    <w:rsid w:val="002A36CF"/>
    <w:rsid w:val="002E49B9"/>
    <w:rsid w:val="00335C08"/>
    <w:rsid w:val="00342FF1"/>
    <w:rsid w:val="003677F9"/>
    <w:rsid w:val="00370704"/>
    <w:rsid w:val="003A0A19"/>
    <w:rsid w:val="00404AC0"/>
    <w:rsid w:val="00407DE5"/>
    <w:rsid w:val="004236B2"/>
    <w:rsid w:val="00424118"/>
    <w:rsid w:val="004358C5"/>
    <w:rsid w:val="00463334"/>
    <w:rsid w:val="00466AC7"/>
    <w:rsid w:val="004856A7"/>
    <w:rsid w:val="004C0EE6"/>
    <w:rsid w:val="004D2A16"/>
    <w:rsid w:val="004D30F5"/>
    <w:rsid w:val="00505D47"/>
    <w:rsid w:val="00554FA8"/>
    <w:rsid w:val="00585D03"/>
    <w:rsid w:val="00592352"/>
    <w:rsid w:val="005C2AD4"/>
    <w:rsid w:val="005F3632"/>
    <w:rsid w:val="005F7F86"/>
    <w:rsid w:val="00692A9E"/>
    <w:rsid w:val="006F10F2"/>
    <w:rsid w:val="0070679F"/>
    <w:rsid w:val="0071536A"/>
    <w:rsid w:val="007234AC"/>
    <w:rsid w:val="007420D4"/>
    <w:rsid w:val="00756453"/>
    <w:rsid w:val="007613AA"/>
    <w:rsid w:val="007705F2"/>
    <w:rsid w:val="00791781"/>
    <w:rsid w:val="007C27E1"/>
    <w:rsid w:val="007E33A3"/>
    <w:rsid w:val="00825AA1"/>
    <w:rsid w:val="0082610B"/>
    <w:rsid w:val="00844C0B"/>
    <w:rsid w:val="00851491"/>
    <w:rsid w:val="008C4BB3"/>
    <w:rsid w:val="008F651E"/>
    <w:rsid w:val="00911117"/>
    <w:rsid w:val="00927781"/>
    <w:rsid w:val="00927FC3"/>
    <w:rsid w:val="00943F65"/>
    <w:rsid w:val="00955316"/>
    <w:rsid w:val="00986C71"/>
    <w:rsid w:val="00995F12"/>
    <w:rsid w:val="009B73EC"/>
    <w:rsid w:val="009D30F4"/>
    <w:rsid w:val="00A13AB5"/>
    <w:rsid w:val="00A17D3F"/>
    <w:rsid w:val="00A232C2"/>
    <w:rsid w:val="00A32B70"/>
    <w:rsid w:val="00A4351E"/>
    <w:rsid w:val="00A730FB"/>
    <w:rsid w:val="00A96576"/>
    <w:rsid w:val="00AA2525"/>
    <w:rsid w:val="00AA6773"/>
    <w:rsid w:val="00B06AC1"/>
    <w:rsid w:val="00B07206"/>
    <w:rsid w:val="00B16655"/>
    <w:rsid w:val="00B82CC0"/>
    <w:rsid w:val="00BC1C62"/>
    <w:rsid w:val="00BC2258"/>
    <w:rsid w:val="00BD4428"/>
    <w:rsid w:val="00BE1D2E"/>
    <w:rsid w:val="00BF1BB3"/>
    <w:rsid w:val="00C15299"/>
    <w:rsid w:val="00C245FD"/>
    <w:rsid w:val="00C26F43"/>
    <w:rsid w:val="00C31A16"/>
    <w:rsid w:val="00C60A58"/>
    <w:rsid w:val="00CC086B"/>
    <w:rsid w:val="00CC219E"/>
    <w:rsid w:val="00D038F3"/>
    <w:rsid w:val="00D14AD8"/>
    <w:rsid w:val="00D259FF"/>
    <w:rsid w:val="00D32C69"/>
    <w:rsid w:val="00D66FF3"/>
    <w:rsid w:val="00D84300"/>
    <w:rsid w:val="00DA3062"/>
    <w:rsid w:val="00DB1FA5"/>
    <w:rsid w:val="00DD1938"/>
    <w:rsid w:val="00DF4081"/>
    <w:rsid w:val="00E21732"/>
    <w:rsid w:val="00E45970"/>
    <w:rsid w:val="00E52C29"/>
    <w:rsid w:val="00EA50E6"/>
    <w:rsid w:val="00EB4D09"/>
    <w:rsid w:val="00F6179C"/>
    <w:rsid w:val="00F76C3D"/>
    <w:rsid w:val="00FA6339"/>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970"/>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B1665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4856A7"/>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6.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oleObject" Target="embeddings/oleObject2.bin"/><Relationship Id="rId5" Type="http://schemas.openxmlformats.org/officeDocument/2006/relationships/image" Target="media/image1.emf"/><Relationship Id="rId15" Type="http://schemas.openxmlformats.org/officeDocument/2006/relationships/theme" Target="theme/theme1.xm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9</Pages>
  <Words>1523</Words>
  <Characters>7832</Characters>
  <Application>Microsoft Office Word</Application>
  <DocSecurity>0</DocSecurity>
  <Lines>65</Lines>
  <Paragraphs>18</Paragraphs>
  <ScaleCrop>false</ScaleCrop>
  <Company>noname</Company>
  <LinksUpToDate>false</LinksUpToDate>
  <CharactersWithSpaces>9337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OPINIÓN DEL ALUMNADO CON RESPECTO A LA </dc:title>
  <dc:subject/>
  <dc:creator>vrojo55</dc:creator>
  <cp:keywords/>
  <dc:description/>
  <cp:lastModifiedBy>Windows Xp SP3 Relax Edition 2</cp:lastModifiedBy>
  <cp:revision>12</cp:revision>
  <cp:lastPrinted>2003-11-04T14:42:00Z</cp:lastPrinted>
  <dcterms:created xsi:type="dcterms:W3CDTF">2011-02-18T09:41:00Z</dcterms:created>
  <dcterms:modified xsi:type="dcterms:W3CDTF">2011-02-21T07:34:00Z</dcterms:modified>
</cp:coreProperties>
</file>