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0B9" w:rsidRDefault="00A960B9">
      <w:pPr>
        <w:widowControl/>
        <w:tabs>
          <w:tab w:val="center" w:pos="4536"/>
        </w:tabs>
        <w:spacing w:line="240" w:lineRule="atLeast"/>
        <w:jc w:val="both"/>
        <w:rPr>
          <w:rFonts w:ascii="Times New Roman" w:hAnsi="Times New Roman" w:cs="Times New Roman"/>
          <w:b/>
          <w:bCs/>
          <w:spacing w:val="-2"/>
          <w:sz w:val="20"/>
          <w:szCs w:val="20"/>
          <w:lang w:val="es-ES_tradnl"/>
        </w:rPr>
      </w:pPr>
      <w:r>
        <w:rPr>
          <w:rFonts w:ascii="Times New Roman" w:hAnsi="Times New Roman" w:cs="Times New Roman"/>
          <w:b/>
          <w:bCs/>
          <w:spacing w:val="-2"/>
          <w:sz w:val="20"/>
          <w:szCs w:val="20"/>
          <w:lang w:val="es-ES_tradnl"/>
        </w:rPr>
        <w:tab/>
        <w:t>ANALISIS ESTADISTICO DE DATOS CUALITATIVOS TEXTUALES:</w:t>
      </w:r>
      <w:r>
        <w:rPr>
          <w:rFonts w:ascii="Times New Roman" w:hAnsi="Times New Roman" w:cs="Times New Roman"/>
          <w:b/>
          <w:bCs/>
          <w:spacing w:val="-2"/>
          <w:sz w:val="20"/>
          <w:szCs w:val="20"/>
          <w:lang w:val="es-ES_tradnl"/>
        </w:rPr>
        <w:fldChar w:fldCharType="begin"/>
      </w:r>
      <w:r>
        <w:rPr>
          <w:rFonts w:ascii="Times New Roman" w:hAnsi="Times New Roman" w:cs="Times New Roman"/>
          <w:b/>
          <w:bCs/>
          <w:spacing w:val="-2"/>
          <w:sz w:val="20"/>
          <w:szCs w:val="20"/>
          <w:lang w:val="es-ES_tradnl"/>
        </w:rPr>
        <w:instrText xml:space="preserve">PRIVATE </w:instrText>
      </w:r>
      <w:r>
        <w:rPr>
          <w:rFonts w:ascii="Times New Roman" w:hAnsi="Times New Roman" w:cs="Times New Roman"/>
          <w:b/>
          <w:bCs/>
          <w:spacing w:val="-2"/>
          <w:sz w:val="20"/>
          <w:szCs w:val="20"/>
          <w:lang w:val="es-ES_tradnl"/>
        </w:rPr>
      </w:r>
      <w:r>
        <w:rPr>
          <w:rFonts w:ascii="Times New Roman" w:hAnsi="Times New Roman" w:cs="Times New Roman"/>
          <w:b/>
          <w:bCs/>
          <w:spacing w:val="-2"/>
          <w:sz w:val="20"/>
          <w:szCs w:val="20"/>
          <w:lang w:val="es-ES_tradnl"/>
        </w:rPr>
        <w:fldChar w:fldCharType="end"/>
      </w:r>
    </w:p>
    <w:p w:rsidR="00A960B9" w:rsidRDefault="00A960B9">
      <w:pPr>
        <w:widowControl/>
        <w:tabs>
          <w:tab w:val="center" w:pos="4536"/>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tab/>
        <w:t>EL ENFOQUE LEXICOMETRICO</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center" w:pos="4536"/>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Javier GIL, Eduardo GARCIA,</w:t>
      </w:r>
    </w:p>
    <w:p w:rsidR="00A960B9" w:rsidRDefault="00A960B9">
      <w:pPr>
        <w:widowControl/>
        <w:tabs>
          <w:tab w:val="center" w:pos="4536"/>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Gregorio RODRIGUEZ y Ana CORRALES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center" w:pos="4536"/>
        </w:tabs>
        <w:spacing w:line="240" w:lineRule="atLeast"/>
        <w:jc w:val="both"/>
        <w:rPr>
          <w:rFonts w:ascii="Times New Roman" w:hAnsi="Times New Roman" w:cs="Times New Roman"/>
          <w:i/>
          <w:iCs/>
          <w:spacing w:val="-2"/>
          <w:sz w:val="20"/>
          <w:szCs w:val="20"/>
          <w:lang w:val="es-ES_tradnl"/>
        </w:rPr>
      </w:pPr>
      <w:r>
        <w:rPr>
          <w:rFonts w:ascii="Times New Roman" w:hAnsi="Times New Roman" w:cs="Times New Roman"/>
          <w:i/>
          <w:iCs/>
          <w:spacing w:val="-2"/>
          <w:sz w:val="20"/>
          <w:szCs w:val="20"/>
          <w:lang w:val="es-ES_tradnl"/>
        </w:rPr>
        <w:tab/>
        <w:t>Dpto. D.O.E. y M.I.D.E.</w:t>
      </w:r>
    </w:p>
    <w:p w:rsidR="00A960B9" w:rsidRDefault="00A960B9">
      <w:pPr>
        <w:widowControl/>
        <w:tabs>
          <w:tab w:val="center" w:pos="4536"/>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i/>
          <w:iCs/>
          <w:spacing w:val="-2"/>
          <w:sz w:val="20"/>
          <w:szCs w:val="20"/>
          <w:lang w:val="es-ES_tradnl"/>
        </w:rPr>
        <w:tab/>
        <w:t>Universidad de Sevilla</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El propósito de este trabajo es revisar el modo en que es analizada la información textual desde la perspectiva lexicométrica desarrollada por la escuela francesa de análisis de datos, con el fin de hacer una valoración acerca de los procedimientos incluidos bajo este enfoque.</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t>1. Análisis cuantitativo de datos cualitativos.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Con frecuencia, el investigador educativo se encuentra ante datos de naturaleza textual, es decir, datos expresados en forma de cadenas verbales de cierta extensión y que generalmente acaban siendo registrados como textos escritos. El análisis cualitativo de este tipo de datos se ha realizado a menudo a través de procesos de naturaleza intuitiva y creativa, que han dado pie a las críticas de quienes caracterizan el análisis de los datos textuales puesto en práctica por los investigadores cualitativos como oscuro, difuso, falto de rigor, poco definido. </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A pesar de que son cada vez más habituales los esfuerzos por afrontar la indefinición de los procedimientos y pautas por los que se lleva a cabo el análisis, tratando de clarificar, guiar, dar rigor y exhaustividad a las técnicas analíticas cualitativas (Taylor y Bogdan, 1986; Lofland y Lofland, 1984; Miles y Huberman, 1984), son muchos los investigadores que asumen una perspectiva cuantitativa al analizar los datos cualitativos textuales (Berelson, 1952),  recurriendo en algún momento de su proceso analítico a las técnicas estadísticas, con la intención de complementar o contrastar las conclusiones obtenidas por otras vías. Incluso este rasgo ha sido visto como característico de los enfoques de investigación interpretativos o cualitativos, los cuales recurren, sobre todo en el análisis de datos, a procedimientos cuantitativos característicos del enfoque positivista (De Miguel, 1988). Las ventajas del análisis de datos numéricos ha contribuido a un aumento en el uso del análisis estadístico en la investigación cualitativa, que ha quedado reflejado en la literatura a través de un incremento sostenido, durante las últimas décadas, de los trabajos que incluyen análisis estadísticos (Pelto y Pelto, 1991).</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Parece evidente que, aunque las palabras aportan mayor significado, los números resultan menos ambiguos y son procesados con mayor economía. Por esta razón, buena parte de los investigadores prefiere trabajar con números y trasladan los textos a números lo más rápidamente posible. Generalmente, los valores numéricos surgen a partir del cómputo de los elementos diferenciados -frecuencias de códigos empleados en la categorización- al analizar el corpus de datos cualitativos textuales. Para los investigadores que toman este camino, el terreno está bien marcado por las teorías de la medición, reglas de decisión, niveles de confianza, algoritmos para el cálculo, etc. (Miles y Huberman, 1984).</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La cuantificación y el análisis estadístico son, por tanto, herramientas analíticas con las que cuenta el investigador en su trabajo con datos cualitativos, y pueden ser utilizadas conjuntamente con otras herramien</w:t>
      </w:r>
      <w:r>
        <w:rPr>
          <w:rFonts w:ascii="Times New Roman" w:hAnsi="Times New Roman" w:cs="Times New Roman"/>
          <w:spacing w:val="-2"/>
          <w:sz w:val="20"/>
          <w:szCs w:val="20"/>
          <w:lang w:val="es-ES_tradnl"/>
        </w:rPr>
        <w:softHyphen/>
        <w:t>tas no cuantitativas. La formación del investigador, sus objetivos y sus concepcio</w:t>
      </w:r>
      <w:r>
        <w:rPr>
          <w:rFonts w:ascii="Times New Roman" w:hAnsi="Times New Roman" w:cs="Times New Roman"/>
          <w:spacing w:val="-2"/>
          <w:sz w:val="20"/>
          <w:szCs w:val="20"/>
          <w:lang w:val="es-ES_tradnl"/>
        </w:rPr>
        <w:softHyphen/>
        <w:t>nes epistemológi</w:t>
      </w:r>
      <w:r>
        <w:rPr>
          <w:rFonts w:ascii="Times New Roman" w:hAnsi="Times New Roman" w:cs="Times New Roman"/>
          <w:spacing w:val="-2"/>
          <w:sz w:val="20"/>
          <w:szCs w:val="20"/>
          <w:lang w:val="es-ES_tradnl"/>
        </w:rPr>
        <w:softHyphen/>
        <w:t>cas le llevan a configurar un proceso de análisis orientado en mayor o menor medida hacia uno de estos tipos de técnicas. Dependiendo del estudio, la extensión de la cuantificación de datos varía ampliamente, desde ninguna hasta el uso de técnicas estadísticas de variado grado de complejidad (Wilcox, 1982). La cuantificación puede llegar a ser el aspecto central del análisis, e incluso a veces los datos cualitativos son, desde el primer momento, traslada</w:t>
      </w:r>
      <w:r>
        <w:rPr>
          <w:rFonts w:ascii="Times New Roman" w:hAnsi="Times New Roman" w:cs="Times New Roman"/>
          <w:spacing w:val="-2"/>
          <w:sz w:val="20"/>
          <w:szCs w:val="20"/>
          <w:lang w:val="es-ES_tradnl"/>
        </w:rPr>
        <w:softHyphen/>
        <w:t>dos a índices numéricos y analizados cuantitativa</w:t>
      </w:r>
      <w:r>
        <w:rPr>
          <w:rFonts w:ascii="Times New Roman" w:hAnsi="Times New Roman" w:cs="Times New Roman"/>
          <w:spacing w:val="-2"/>
          <w:sz w:val="20"/>
          <w:szCs w:val="20"/>
          <w:lang w:val="es-ES_tradnl"/>
        </w:rPr>
        <w:softHyphen/>
        <w:t>mente. En esta línea se inscriben los enfoques cuantitativos lexicométricos, apoyados en las técnicas estadísticas desarrolladas por la escuela francesa de análisis de datos.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t>2. El enfoque lexicométrico en el análisis de textos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lastRenderedPageBreak/>
        <w:tab/>
        <w:t>Lexicometría es el término bajo el que se agrupan una serie de métodos que permiten reorganizar las unidades presentes en una secuencia textual y operar ciertos análisis estadísticos a partir de la cuantificación del vocabulario resultante de una segmenta</w:t>
      </w:r>
      <w:r>
        <w:rPr>
          <w:rFonts w:ascii="Times New Roman" w:hAnsi="Times New Roman" w:cs="Times New Roman"/>
          <w:spacing w:val="-2"/>
          <w:sz w:val="20"/>
          <w:szCs w:val="20"/>
          <w:lang w:val="es-ES_tradnl"/>
        </w:rPr>
        <w:softHyphen/>
        <w:t>ción operada sobre el texto (Lebart y Salem, 1988). Las posibilidades actuales en el campo de la lexicometría se han visto ampliamente incrementadas con el uso del ordenador; los primitivos análisis basados en la construcción de glosarios de términos y en el estudio de las concordancias (diferentes contextos verbales en los que ocurre una misma palabra) han pasado a constituir el material de partida para la aplicación de métodos estadísticos multidimensionales, basados en las técnicas de análisis de datos desarrolla</w:t>
      </w:r>
      <w:r>
        <w:rPr>
          <w:rFonts w:ascii="Times New Roman" w:hAnsi="Times New Roman" w:cs="Times New Roman"/>
          <w:spacing w:val="-2"/>
          <w:sz w:val="20"/>
          <w:szCs w:val="20"/>
          <w:lang w:val="es-ES_tradnl"/>
        </w:rPr>
        <w:softHyphen/>
        <w:t>das por Bénzecri (1973) -métodos factoriales y de clasificación, fundamentalmente-, que permiten extraer conclusiones acerca del sentido de un texto.</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La aplicación de las técnicas del análisis de datos de la escuela francesa a datos de naturaleza textual (respuestas a cuestionarios de preguntas abiertas, entrevistas, textos literarios...etc.), apoyándose en las posibilidades ofrecidas por el ordenador, representa un intento de eludir la precodificación del texto y trabajar directamente con el corpus textual. De esta forma, resulta posible estudiar el sentido latente del texto a partir de los datos brutos, evitando el riesgo de la inconsistencia en la codificación o la pérdida de información que comporta la mediación de una categorización inicial.</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Los estudios lexicométricos surgen, por tanto, de la necesidad sentida en el estudio de los textos de sobrepasar los enfoques tradicionales, marcados por la subjetividad, y abordar su análisis a partir del recuento y la localización de las unidades que contienen (Salem, 1982), considerándose como tales la palabra o una secuencia de palabras. La unidad considerada como base de los recuentos es generalmente la </w:t>
      </w:r>
      <w:r>
        <w:rPr>
          <w:rFonts w:ascii="Times New Roman" w:hAnsi="Times New Roman" w:cs="Times New Roman"/>
          <w:b/>
          <w:bCs/>
          <w:spacing w:val="-2"/>
          <w:sz w:val="20"/>
          <w:szCs w:val="20"/>
          <w:lang w:val="es-ES_tradnl"/>
        </w:rPr>
        <w:t>palabra</w:t>
      </w:r>
      <w:r>
        <w:rPr>
          <w:rFonts w:ascii="Times New Roman" w:hAnsi="Times New Roman" w:cs="Times New Roman"/>
          <w:spacing w:val="-2"/>
          <w:sz w:val="20"/>
          <w:szCs w:val="20"/>
          <w:lang w:val="es-ES_tradnl"/>
        </w:rPr>
        <w:t xml:space="preserve">, como ha ocurrido en otros enfoques del análisis de contenido de carácter cuantitativo realizado con ordenador (Mochmann, 1985; Mohler, 1985). La palabra cuenta con la ventaja de ser una unidad formal fácilmente identificable por el ordenador, al estar separada de otras unidades mediante un espacio o un signo de puntuación (Sánchez Carrión, 1985), y ello la hace especialmente adecuada para tratamientos automáticos. Lebart y Salem (1988), denominan </w:t>
      </w:r>
      <w:r>
        <w:rPr>
          <w:rFonts w:ascii="Times New Roman" w:hAnsi="Times New Roman" w:cs="Times New Roman"/>
          <w:i/>
          <w:iCs/>
          <w:spacing w:val="-2"/>
          <w:sz w:val="20"/>
          <w:szCs w:val="20"/>
          <w:lang w:val="es-ES_tradnl"/>
        </w:rPr>
        <w:t>forma gráfica</w:t>
      </w:r>
      <w:r>
        <w:rPr>
          <w:rFonts w:ascii="Times New Roman" w:hAnsi="Times New Roman" w:cs="Times New Roman"/>
          <w:spacing w:val="-2"/>
          <w:sz w:val="20"/>
          <w:szCs w:val="20"/>
          <w:lang w:val="es-ES_tradnl"/>
        </w:rPr>
        <w:t xml:space="preserve"> a la unidad básica en que dividen a la cadena textual, y la definen del siguiente modo:</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righ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"La unidad básica de los recuentos será la forma gráfica, definida como una sucesión de caracteres no delimitadores (en general, letras) rodeada por dos caracteres delimitadores (espacios, puntos, comas,...)" (pág. 6).</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Un riesgo implícito en el uso de formas gráficas como unidades radica en que diferentes palabras, a veces con la misma raíz léxica, pueden expresar significados equivalentes, o podemos encontrarnos también ante palabras polisémicas, con más de un significado. Ambos aspectos deben ser tenidos en cuenta a efectos de enumeraciones posteriores. Por esta razón, Bolasco (1992:70) propone un tipo alternativo de unidad: la </w:t>
      </w:r>
      <w:r>
        <w:rPr>
          <w:rFonts w:ascii="Times New Roman" w:hAnsi="Times New Roman" w:cs="Times New Roman"/>
          <w:i/>
          <w:iCs/>
          <w:spacing w:val="-2"/>
          <w:sz w:val="20"/>
          <w:szCs w:val="20"/>
          <w:lang w:val="es-ES_tradnl"/>
        </w:rPr>
        <w:t>forma textual</w:t>
      </w:r>
      <w:r>
        <w:rPr>
          <w:rFonts w:ascii="Times New Roman" w:hAnsi="Times New Roman" w:cs="Times New Roman"/>
          <w:spacing w:val="-2"/>
          <w:sz w:val="20"/>
          <w:szCs w:val="20"/>
          <w:lang w:val="es-ES_tradnl"/>
        </w:rPr>
        <w:t>, identificada con una raíz léxica que corresponde a una sola forma gráfica o a sus diferentes inflexiones, siempre que sean portadoras de un significado indudablemente equivalente para las finalidades del estudio, o identificada con diferentes raíces léxicas que corresponden a diferentes formas gráficas con igual significado. Sin embargo, trabajar con formas textuales implica una intervención previa del analista, que debe definir las equivalencias entre formas gráficas o reducirlas a raíces léxicas comunes (lematización).</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La unidad para el análisis puede ser un </w:t>
      </w:r>
      <w:r>
        <w:rPr>
          <w:rFonts w:ascii="Times New Roman" w:hAnsi="Times New Roman" w:cs="Times New Roman"/>
          <w:b/>
          <w:bCs/>
          <w:spacing w:val="-2"/>
          <w:sz w:val="20"/>
          <w:szCs w:val="20"/>
          <w:lang w:val="es-ES_tradnl"/>
        </w:rPr>
        <w:t>grupo de palabras</w:t>
      </w:r>
      <w:r>
        <w:rPr>
          <w:rFonts w:ascii="Times New Roman" w:hAnsi="Times New Roman" w:cs="Times New Roman"/>
          <w:spacing w:val="-2"/>
          <w:sz w:val="20"/>
          <w:szCs w:val="20"/>
          <w:lang w:val="es-ES_tradnl"/>
        </w:rPr>
        <w:t xml:space="preserve">. Lebart y Salem (1988), considerando que descender hasta el nivel de palabras puede conducir a un aislamiento que haga perder el sentido de lo expresado en el texto, utilizan también como unidad los </w:t>
      </w:r>
      <w:r>
        <w:rPr>
          <w:rFonts w:ascii="Times New Roman" w:hAnsi="Times New Roman" w:cs="Times New Roman"/>
          <w:i/>
          <w:iCs/>
          <w:spacing w:val="-2"/>
          <w:sz w:val="20"/>
          <w:szCs w:val="20"/>
          <w:lang w:val="es-ES_tradnl"/>
        </w:rPr>
        <w:t>segmentos repetidos</w:t>
      </w:r>
      <w:r>
        <w:rPr>
          <w:rFonts w:ascii="Times New Roman" w:hAnsi="Times New Roman" w:cs="Times New Roman"/>
          <w:spacing w:val="-2"/>
          <w:sz w:val="20"/>
          <w:szCs w:val="20"/>
          <w:lang w:val="es-ES_tradnl"/>
        </w:rPr>
        <w:t>, constituidos por dos o más palabras delimitadas por separadores tales como los signos de puntuación.</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A partir de la segmentación, el corpus textual queda transformado en </w:t>
      </w:r>
      <w:r>
        <w:rPr>
          <w:rFonts w:ascii="Times New Roman" w:hAnsi="Times New Roman" w:cs="Times New Roman"/>
          <w:i/>
          <w:iCs/>
          <w:spacing w:val="-2"/>
          <w:sz w:val="20"/>
          <w:szCs w:val="20"/>
          <w:lang w:val="es-ES_tradnl"/>
        </w:rPr>
        <w:t>tablas lexicales</w:t>
      </w:r>
      <w:r>
        <w:rPr>
          <w:rFonts w:ascii="Times New Roman" w:hAnsi="Times New Roman" w:cs="Times New Roman"/>
          <w:spacing w:val="-2"/>
          <w:sz w:val="20"/>
          <w:szCs w:val="20"/>
          <w:lang w:val="es-ES_tradnl"/>
        </w:rPr>
        <w:t xml:space="preserve">, en las que se distribuyen las unidades para individuos o conjuntos de individuos con determinadas características. Estas tablas recogen ordenadamente la información sobre ocurrencia de las formas gráficas, situando en las columnas las partes consideradas en el texto (sobre la base de momentos diferentes, emisores distintos, etc.) y en las filas las formas del corpus textual o sólo aquéllas que rebasan una determinada frecuencia. Los términos son colocados en orden lexicométrico: frecuencias o longitudes decrecientes y/u orden alfabético. La aplicación de procedimientos </w:t>
      </w:r>
      <w:r>
        <w:rPr>
          <w:rFonts w:ascii="Times New Roman" w:hAnsi="Times New Roman" w:cs="Times New Roman"/>
          <w:spacing w:val="-2"/>
          <w:sz w:val="20"/>
          <w:szCs w:val="20"/>
          <w:lang w:val="es-ES_tradnl"/>
        </w:rPr>
        <w:lastRenderedPageBreak/>
        <w:t xml:space="preserve">estadísticos multivariables de carácter descriptivo, exploratorio, a este tipo de tablas arroja como resultado índices, agrupamientos, representaciones gráficas que permiten profundizar en la compresión de los datos y de la forma en que se estructuran. Del mismo modo, es posible realizar distintos análisis a partir de </w:t>
      </w:r>
      <w:r>
        <w:rPr>
          <w:rFonts w:ascii="Times New Roman" w:hAnsi="Times New Roman" w:cs="Times New Roman"/>
          <w:i/>
          <w:iCs/>
          <w:spacing w:val="-2"/>
          <w:sz w:val="20"/>
          <w:szCs w:val="20"/>
          <w:lang w:val="es-ES_tradnl"/>
        </w:rPr>
        <w:t>tablas de segmentos repetidos</w:t>
      </w:r>
      <w:r>
        <w:rPr>
          <w:rFonts w:ascii="Times New Roman" w:hAnsi="Times New Roman" w:cs="Times New Roman"/>
          <w:spacing w:val="-2"/>
          <w:sz w:val="20"/>
          <w:szCs w:val="20"/>
          <w:lang w:val="es-ES_tradnl"/>
        </w:rPr>
        <w:t>.</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Las técnicas del análisis de datos de la escuela francesa son especialmente adecuadas para el tratamiento de valores numéricos procedentes de datos de naturaleza cualitativa. Precisamente, el tratamiento cuantitativo de lo cualitativo y el análisis simultáneo de un conjunto de variables definen las aportaciones fundamentales de tales métodos (Cornejo, 1988). Se trata de métodos, a la vez exploratorios y multidimensio</w:t>
      </w:r>
      <w:r>
        <w:rPr>
          <w:rFonts w:ascii="Times New Roman" w:hAnsi="Times New Roman" w:cs="Times New Roman"/>
          <w:spacing w:val="-2"/>
          <w:sz w:val="20"/>
          <w:szCs w:val="20"/>
          <w:lang w:val="es-ES_tradnl"/>
        </w:rPr>
        <w:softHyphen/>
        <w:t>nales, que permiten descubrir la estructura de una gran tabla de números de varias dimensio</w:t>
      </w:r>
      <w:r>
        <w:rPr>
          <w:rFonts w:ascii="Times New Roman" w:hAnsi="Times New Roman" w:cs="Times New Roman"/>
          <w:spacing w:val="-2"/>
          <w:sz w:val="20"/>
          <w:szCs w:val="20"/>
          <w:lang w:val="es-ES_tradnl"/>
        </w:rPr>
        <w:softHyphen/>
        <w:t>nes, traduciéndola a otra estructura más simple y que la resume mejor (Clapier, 1983).</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t>3. El paquete estadístico SPAD.T</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Dentro del enfoque lexicométrico desarrollado por la escuela francesa de análisis de datos (Lebart  Salem, 1988), se ha diseñado un software específico capaz de trabajar con datos textuales procedentes de respuestas abiertas a cuestiona</w:t>
      </w:r>
      <w:r>
        <w:rPr>
          <w:rFonts w:ascii="Times New Roman" w:hAnsi="Times New Roman" w:cs="Times New Roman"/>
          <w:spacing w:val="-2"/>
          <w:sz w:val="20"/>
          <w:szCs w:val="20"/>
          <w:lang w:val="es-ES_tradnl"/>
        </w:rPr>
        <w:softHyphen/>
        <w:t>rios, entrevistas, textos literarios, etc. El programa SPAD.T -Système Portable pour l'Analyse des Données Textuelles- (Lebart, Morineau y Bécue, 1989) permite extraer, de este tipo de datos, tablas de frecuencias construidas sobre las palabras o grupos de palabras presentes en una serie de textos para llevar a cabo diversos análisis lexicométricos, a los que añade métodos estadísticos como el análisis de correspondencias, la clasificación automática y el cáculo de las especificidades.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El </w:t>
      </w:r>
      <w:r>
        <w:rPr>
          <w:rFonts w:ascii="Times New Roman" w:hAnsi="Times New Roman" w:cs="Times New Roman"/>
          <w:b/>
          <w:bCs/>
          <w:spacing w:val="-2"/>
          <w:sz w:val="20"/>
          <w:szCs w:val="20"/>
          <w:lang w:val="es-ES_tradnl"/>
        </w:rPr>
        <w:t>análisis de correspondencias</w:t>
      </w:r>
      <w:r>
        <w:rPr>
          <w:rFonts w:ascii="Times New Roman" w:hAnsi="Times New Roman" w:cs="Times New Roman"/>
          <w:spacing w:val="-2"/>
          <w:sz w:val="20"/>
          <w:szCs w:val="20"/>
          <w:lang w:val="es-ES_tradnl"/>
        </w:rPr>
        <w:t>, en este caso, básicamente consiste en transformar la información de una tabla lexical en un conjunto de puntos, correspondientes a individuos o variables, posiciona</w:t>
      </w:r>
      <w:r>
        <w:rPr>
          <w:rFonts w:ascii="Times New Roman" w:hAnsi="Times New Roman" w:cs="Times New Roman"/>
          <w:spacing w:val="-2"/>
          <w:sz w:val="20"/>
          <w:szCs w:val="20"/>
          <w:lang w:val="es-ES_tradnl"/>
        </w:rPr>
        <w:softHyphen/>
        <w:t>dos en un espacio multidimensional, que pueden ser proyectados en los planos que mejor permiten visualizar la estructuración del conjunto. Las semejanzas y diferencias entre formas gráficas y/o puntos-columna quedan unívocamente reflejadas por las distancias entre los puntos que los representan en el espacio geométri</w:t>
      </w:r>
      <w:r>
        <w:rPr>
          <w:rFonts w:ascii="Times New Roman" w:hAnsi="Times New Roman" w:cs="Times New Roman"/>
          <w:spacing w:val="-2"/>
          <w:sz w:val="20"/>
          <w:szCs w:val="20"/>
          <w:lang w:val="es-ES_tradnl"/>
        </w:rPr>
        <w:softHyphen/>
        <w:t>co considerado. La interpretación de los gráficos factoriales resultantes consistirá en extraer conclusiones a partir del juego de proximidades y oposiciones puestas de relieve (Cibois, 1991).</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Los </w:t>
      </w:r>
      <w:r>
        <w:rPr>
          <w:rFonts w:ascii="Times New Roman" w:hAnsi="Times New Roman" w:cs="Times New Roman"/>
          <w:b/>
          <w:bCs/>
          <w:spacing w:val="-2"/>
          <w:sz w:val="20"/>
          <w:szCs w:val="20"/>
          <w:lang w:val="es-ES_tradnl"/>
        </w:rPr>
        <w:t>métodos de clasificación</w:t>
      </w:r>
      <w:r>
        <w:rPr>
          <w:rFonts w:ascii="Times New Roman" w:hAnsi="Times New Roman" w:cs="Times New Roman"/>
          <w:spacing w:val="-2"/>
          <w:sz w:val="20"/>
          <w:szCs w:val="20"/>
          <w:lang w:val="es-ES_tradnl"/>
        </w:rPr>
        <w:t xml:space="preserve"> permiten agrupar en clases, o jerarquías de clases, objetos o individuos sobre los cuales poseemos cierta información. Utilizan procedimientos basados en cálculos algorítmicos y producen representaciones gráficas generalmente en forma de árbol invertido.</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El </w:t>
      </w:r>
      <w:r>
        <w:rPr>
          <w:rFonts w:ascii="Times New Roman" w:hAnsi="Times New Roman" w:cs="Times New Roman"/>
          <w:b/>
          <w:bCs/>
          <w:spacing w:val="-2"/>
          <w:sz w:val="20"/>
          <w:szCs w:val="20"/>
          <w:lang w:val="es-ES_tradnl"/>
        </w:rPr>
        <w:t>cálculo de las especificidades</w:t>
      </w:r>
      <w:r>
        <w:rPr>
          <w:rFonts w:ascii="Times New Roman" w:hAnsi="Times New Roman" w:cs="Times New Roman"/>
          <w:spacing w:val="-2"/>
          <w:sz w:val="20"/>
          <w:szCs w:val="20"/>
          <w:lang w:val="es-ES_tradnl"/>
        </w:rPr>
        <w:t xml:space="preserve"> o formas características de los textos (Lafon, 1980) puede resultar de gran ayuda en la interpretación de las correspondencias reflejadas en los planos factoriales. Permite establecer qué formas se distribu</w:t>
      </w:r>
      <w:r>
        <w:rPr>
          <w:rFonts w:ascii="Times New Roman" w:hAnsi="Times New Roman" w:cs="Times New Roman"/>
          <w:spacing w:val="-2"/>
          <w:sz w:val="20"/>
          <w:szCs w:val="20"/>
          <w:lang w:val="es-ES_tradnl"/>
        </w:rPr>
        <w:softHyphen/>
        <w:t>yen uniformemente en el corpus de datos y cuáles no lo están y son caracterís</w:t>
      </w:r>
      <w:r>
        <w:rPr>
          <w:rFonts w:ascii="Times New Roman" w:hAnsi="Times New Roman" w:cs="Times New Roman"/>
          <w:spacing w:val="-2"/>
          <w:sz w:val="20"/>
          <w:szCs w:val="20"/>
          <w:lang w:val="es-ES_tradnl"/>
        </w:rPr>
        <w:softHyphen/>
        <w:t>ticas de una de las partes consideradas en éste. Se apoya en la obtención de un valor estadístico basado en la comparación de los porcentajes de frecuencia global e interno para cada forma gráfica. A cada forma se asocia un valor de contraste cuya magnitud aumenta a medida que disminuye la probabilidad de encontrar una determinada subfrecuencia interna. Este estadístico presenta una distribución normal. Por tanto, sus valores pueden ser trasladados a una curva normal para conocer la probabilidad asociada a la hipótesis nula que postula la repartición aleatoria de la forma entre los textos.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t>4. Valoración del enfoque lexicométrico</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 xml:space="preserve">El análisis lexicométrico permite enfrentarse a los datos textuales eludiendo la codificación de los mismos, y por tanto, el componente subjetivo, el tiempo y el esfuerzo asociados a esta operación. Se consigue así dar respuesta satisfactoria a la aspiración compartida por una buena parte de los investigadores de desarrollar el análisis de los datos de modo que cualquier analista siguiendo el mismo proceso llegue a los mismos resultados, objetivo que no resulta posible cuando se introducen en el proceso fases de codificación de los datos, incluso aunque se hagan esfuerzos por seguir un mismo patrón o esquema. </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 </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lastRenderedPageBreak/>
        <w:tab/>
        <w:t>Considerado como lectura automática de textos, el análisis lexicométrico permite aproximarnos a la estructura de la información contenida en los textos, planteando interrogantes, abriendo vías de exploración y, en definitiva, contribuyendo eficazmente al planteamiento de hipótesis en las fases iniciales del análisis. Al apoyarse en técnicas descriptivas, resulta idóneo para ser aplicado cuando no existen hipótesis previas de trabajo y se requiere una exploración de la realidad estudiada con el fin de establecer los puntos de partida para posteriores análisis (García Santesmases, 1984).</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Sin embargo, este tipo de procedimientos que recurren a la cuantificación es frecuentemente objeto de controversia, dado que no todos los investigadores están de acuerdo en considerar que los números puedan dar cuenta de las estructuras de significado contenidas en los datos textuales, sin que ello implique una pérdida excesiva de la riqueza informativa que les caracteriza. La segmentación del texto implica la pérdida de los significados contextuales de las palabras, limitando el estudio a la "superficie discursiva" del texto e ignorando el fondo significativo que subyace a ella. Implica un tratamiento indiferenciado de las palabras con una misma forma, que presupone una relación biunívoca entre el sentido con que son empleados los significantes objeto de recuento y sus significados, ignorando fenómenos como la polisemia y homonimia. Un problema inverso surge con la dispersión de formas que aluden a un mismo significado. Es el caso de los sinónimos y, con mayor amplitud, de las múltiples inflexiones de un verbo.</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Se trata de un tipo de análisis subsidiario de las aplicaciones informáticas. Sin ellas, teniendo en cuenta que la unidad considerada en el análisis es la palabra, la tarea de extraer, ordenar y proceder al recuento de las apariciones de cada una de los vocablos presentes en un texto sería una tarea prácticamente inabordable cuando trabajamos con textos de cierta extensión. Del mismo modo, las técnicas estadísticas a que son sometidas las frecuencias precisan del soporte informático si queremos operar sobre grandes masas de datos. El programa SPAD.T reúne las características apropiadas para abordar este tipo de análisis.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ab/>
        <w:t>A pesar del recelo que en algunos investigadores pudieran despertar el uso de la cuantificación o la rigidez del análisis automatizado, consideramos que la información textual puede ser analizada por técnicas estadísticas como las representadas por el enfoque lexicométrico. La primera aproximación al significado de los datos que tales técnicas nos proporcionan, además de descubrirnos diferencias entre distintas partes del corpus textual, significados latentes, estructuras en los datos,..., resulta especialmente útil en la formulación de hipótesis o en el establecimiento de categorías para posteriores análisis cualitativos.</w:t>
      </w:r>
    </w:p>
    <w:p w:rsidR="00A960B9" w:rsidRDefault="00A960B9">
      <w:pPr>
        <w:widowControl/>
        <w:tabs>
          <w:tab w:val="left" w:pos="-720"/>
        </w:tabs>
        <w:spacing w:line="240" w:lineRule="atLeast"/>
        <w:jc w:val="both"/>
        <w:rPr>
          <w:rFonts w:ascii="Times New Roman" w:hAnsi="Times New Roman" w:cs="Times New Roman"/>
          <w:b/>
          <w:bCs/>
          <w:spacing w:val="-2"/>
          <w:sz w:val="20"/>
          <w:szCs w:val="20"/>
          <w:lang w:val="es-ES_tradnl"/>
        </w:rPr>
      </w:pP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r>
        <w:rPr>
          <w:rFonts w:ascii="Times New Roman" w:hAnsi="Times New Roman" w:cs="Times New Roman"/>
          <w:b/>
          <w:bCs/>
          <w:spacing w:val="-2"/>
          <w:sz w:val="20"/>
          <w:szCs w:val="20"/>
          <w:lang w:val="es-ES_tradnl"/>
        </w:rPr>
        <w:t>REFERENCIAS BIBLIOGRAFICAS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Benzecri, J.P. (1973). </w:t>
      </w:r>
      <w:r>
        <w:rPr>
          <w:rFonts w:ascii="Times New Roman" w:hAnsi="Times New Roman" w:cs="Times New Roman"/>
          <w:i/>
          <w:iCs/>
          <w:spacing w:val="-2"/>
          <w:sz w:val="20"/>
          <w:szCs w:val="20"/>
          <w:lang w:val="es-ES_tradnl"/>
        </w:rPr>
        <w:t>L'Analyse des Données.</w:t>
      </w:r>
      <w:r>
        <w:rPr>
          <w:rFonts w:ascii="Times New Roman" w:hAnsi="Times New Roman" w:cs="Times New Roman"/>
          <w:spacing w:val="-2"/>
          <w:sz w:val="20"/>
          <w:szCs w:val="20"/>
          <w:lang w:val="es-ES_tradnl"/>
        </w:rPr>
        <w:t xml:space="preserve"> París: Dunod.</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Berelson, B. (1952). </w:t>
      </w:r>
      <w:r>
        <w:rPr>
          <w:rFonts w:ascii="Times New Roman" w:hAnsi="Times New Roman" w:cs="Times New Roman"/>
          <w:i/>
          <w:iCs/>
          <w:spacing w:val="-2"/>
          <w:sz w:val="20"/>
          <w:szCs w:val="20"/>
          <w:lang w:val="es-ES_tradnl"/>
        </w:rPr>
        <w:t>Content Analysis in Communications Research.</w:t>
      </w:r>
      <w:r>
        <w:rPr>
          <w:rFonts w:ascii="Times New Roman" w:hAnsi="Times New Roman" w:cs="Times New Roman"/>
          <w:spacing w:val="-2"/>
          <w:sz w:val="20"/>
          <w:szCs w:val="20"/>
          <w:lang w:val="es-ES_tradnl"/>
        </w:rPr>
        <w:t xml:space="preserve"> Nueva york: Free Press.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Bolasco, S. (1992). Sur différentes stratégies dans une analyse des formes textuelles: une expérimenta</w:t>
      </w:r>
      <w:r>
        <w:rPr>
          <w:rFonts w:ascii="Times New Roman" w:hAnsi="Times New Roman" w:cs="Times New Roman"/>
          <w:spacing w:val="-2"/>
          <w:sz w:val="20"/>
          <w:szCs w:val="20"/>
          <w:lang w:val="es-ES_tradnl"/>
        </w:rPr>
        <w:softHyphen/>
        <w:t xml:space="preserve">tion à partir de données d'enquête. En M. Becue; L. Lebart y N. Rajadell. </w:t>
      </w:r>
      <w:r>
        <w:rPr>
          <w:rFonts w:ascii="Times New Roman" w:hAnsi="Times New Roman" w:cs="Times New Roman"/>
          <w:i/>
          <w:iCs/>
          <w:spacing w:val="-2"/>
          <w:sz w:val="20"/>
          <w:szCs w:val="20"/>
          <w:lang w:val="es-ES_tradnl"/>
        </w:rPr>
        <w:t>Jornades Internacionals d'Anàlisi de Dades Textuals.</w:t>
      </w:r>
      <w:r>
        <w:rPr>
          <w:rFonts w:ascii="Times New Roman" w:hAnsi="Times New Roman" w:cs="Times New Roman"/>
          <w:spacing w:val="-2"/>
          <w:sz w:val="20"/>
          <w:szCs w:val="20"/>
          <w:lang w:val="es-ES_tradnl"/>
        </w:rPr>
        <w:t xml:space="preserve"> Barcelona: Servicio de Publicacio</w:t>
      </w:r>
      <w:r>
        <w:rPr>
          <w:rFonts w:ascii="Times New Roman" w:hAnsi="Times New Roman" w:cs="Times New Roman"/>
          <w:spacing w:val="-2"/>
          <w:sz w:val="20"/>
          <w:szCs w:val="20"/>
          <w:lang w:val="es-ES_tradnl"/>
        </w:rPr>
        <w:softHyphen/>
        <w:t>nes de la UPC. (pp. 69</w:t>
      </w:r>
      <w:r>
        <w:rPr>
          <w:rFonts w:ascii="Times New Roman" w:hAnsi="Times New Roman" w:cs="Times New Roman"/>
          <w:spacing w:val="-2"/>
          <w:sz w:val="20"/>
          <w:szCs w:val="20"/>
          <w:lang w:val="es-ES_tradnl"/>
        </w:rPr>
        <w:noBreakHyphen/>
        <w:t>88).</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Cibois, Ph. (1991). </w:t>
      </w:r>
      <w:r>
        <w:rPr>
          <w:rFonts w:ascii="Times New Roman" w:hAnsi="Times New Roman" w:cs="Times New Roman"/>
          <w:i/>
          <w:iCs/>
          <w:spacing w:val="-2"/>
          <w:sz w:val="20"/>
          <w:szCs w:val="20"/>
          <w:lang w:val="es-ES_tradnl"/>
        </w:rPr>
        <w:t>L'analyse factorielle</w:t>
      </w:r>
      <w:r>
        <w:rPr>
          <w:rFonts w:ascii="Times New Roman" w:hAnsi="Times New Roman" w:cs="Times New Roman"/>
          <w:spacing w:val="-2"/>
          <w:sz w:val="20"/>
          <w:szCs w:val="20"/>
          <w:lang w:val="es-ES_tradnl"/>
        </w:rPr>
        <w:t>. París: Presses Universitaires de France.</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Cornejo, J.M. (1988). </w:t>
      </w:r>
      <w:r>
        <w:rPr>
          <w:rFonts w:ascii="Times New Roman" w:hAnsi="Times New Roman" w:cs="Times New Roman"/>
          <w:i/>
          <w:iCs/>
          <w:spacing w:val="-2"/>
          <w:sz w:val="20"/>
          <w:szCs w:val="20"/>
          <w:lang w:val="es-ES_tradnl"/>
        </w:rPr>
        <w:t>Técnicas de investigación social: El análisis de correspondencias.</w:t>
      </w:r>
      <w:r>
        <w:rPr>
          <w:rFonts w:ascii="Times New Roman" w:hAnsi="Times New Roman" w:cs="Times New Roman"/>
          <w:spacing w:val="-2"/>
          <w:sz w:val="20"/>
          <w:szCs w:val="20"/>
          <w:lang w:val="es-ES_tradnl"/>
        </w:rPr>
        <w:t xml:space="preserve"> Barcelona: PPU.</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Clapier, P. (1983). </w:t>
      </w:r>
      <w:r>
        <w:rPr>
          <w:rFonts w:ascii="Times New Roman" w:hAnsi="Times New Roman" w:cs="Times New Roman"/>
          <w:i/>
          <w:iCs/>
          <w:spacing w:val="-2"/>
          <w:sz w:val="20"/>
          <w:szCs w:val="20"/>
          <w:lang w:val="es-ES_tradnl"/>
        </w:rPr>
        <w:t>Análisis de Datos</w:t>
      </w:r>
      <w:r>
        <w:rPr>
          <w:rFonts w:ascii="Times New Roman" w:hAnsi="Times New Roman" w:cs="Times New Roman"/>
          <w:spacing w:val="-2"/>
          <w:sz w:val="20"/>
          <w:szCs w:val="20"/>
          <w:lang w:val="es-ES_tradnl"/>
        </w:rPr>
        <w:t>. Vitoria: Publicaciones del Gobierno Vasco.</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De Miguel, M. (1988). Paradigmas de la Investigación Educativa Española. En I. Dendaluce (</w:t>
      </w:r>
      <w:r>
        <w:rPr>
          <w:rFonts w:ascii="Times New Roman" w:hAnsi="Times New Roman" w:cs="Times New Roman"/>
          <w:spacing w:val="-2"/>
          <w:sz w:val="20"/>
          <w:szCs w:val="20"/>
          <w:lang w:val="es-ES_tradnl"/>
        </w:rPr>
        <w:softHyphen/>
        <w:t xml:space="preserve">Coord.). </w:t>
      </w:r>
      <w:r>
        <w:rPr>
          <w:rFonts w:ascii="Times New Roman" w:hAnsi="Times New Roman" w:cs="Times New Roman"/>
          <w:i/>
          <w:iCs/>
          <w:spacing w:val="-2"/>
          <w:sz w:val="20"/>
          <w:szCs w:val="20"/>
          <w:lang w:val="es-ES_tradnl"/>
        </w:rPr>
        <w:t>Aspectos Metodológicos de la Investiga</w:t>
      </w:r>
      <w:r>
        <w:rPr>
          <w:rFonts w:ascii="Times New Roman" w:hAnsi="Times New Roman" w:cs="Times New Roman"/>
          <w:i/>
          <w:iCs/>
          <w:spacing w:val="-2"/>
          <w:sz w:val="20"/>
          <w:szCs w:val="20"/>
          <w:lang w:val="es-ES_tradnl"/>
        </w:rPr>
        <w:softHyphen/>
        <w:t>ción Educativa. II Congreso Mundial Vasco.</w:t>
      </w:r>
      <w:r>
        <w:rPr>
          <w:rFonts w:ascii="Times New Roman" w:hAnsi="Times New Roman" w:cs="Times New Roman"/>
          <w:spacing w:val="-2"/>
          <w:sz w:val="20"/>
          <w:szCs w:val="20"/>
          <w:lang w:val="es-ES_tradnl"/>
        </w:rPr>
        <w:t xml:space="preserve"> Madrid:  Narcea. (pp. 60-77).</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lastRenderedPageBreak/>
        <w:t xml:space="preserve">García Santesmases, J.M. (1984). Análisis factorial de correspondencias. En J.J. Sánchez Carrión, </w:t>
      </w:r>
      <w:r>
        <w:rPr>
          <w:rFonts w:ascii="Times New Roman" w:hAnsi="Times New Roman" w:cs="Times New Roman"/>
          <w:i/>
          <w:iCs/>
          <w:spacing w:val="-2"/>
          <w:sz w:val="20"/>
          <w:szCs w:val="20"/>
          <w:lang w:val="es-ES_tradnl"/>
        </w:rPr>
        <w:t>Introducción a las técnicas de análisis multivariable aplicadas a las ciencias sociales.</w:t>
      </w:r>
      <w:r>
        <w:rPr>
          <w:rFonts w:ascii="Times New Roman" w:hAnsi="Times New Roman" w:cs="Times New Roman"/>
          <w:spacing w:val="-2"/>
          <w:sz w:val="20"/>
          <w:szCs w:val="20"/>
          <w:lang w:val="es-ES_tradnl"/>
        </w:rPr>
        <w:t xml:space="preserve"> Madrid: Centro de Investigaciones Sociológi</w:t>
      </w:r>
      <w:r>
        <w:rPr>
          <w:rFonts w:ascii="Times New Roman" w:hAnsi="Times New Roman" w:cs="Times New Roman"/>
          <w:spacing w:val="-2"/>
          <w:sz w:val="20"/>
          <w:szCs w:val="20"/>
          <w:lang w:val="es-ES_tradnl"/>
        </w:rPr>
        <w:softHyphen/>
        <w:t>cas.(pp.75</w:t>
      </w:r>
      <w:r>
        <w:rPr>
          <w:rFonts w:ascii="Times New Roman" w:hAnsi="Times New Roman" w:cs="Times New Roman"/>
          <w:spacing w:val="-2"/>
          <w:sz w:val="20"/>
          <w:szCs w:val="20"/>
          <w:lang w:val="es-ES_tradnl"/>
        </w:rPr>
        <w:noBreakHyphen/>
        <w:t>105).</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Lafon, P. (1980). Sur la variabilité de la fréquence des formes dans un corpus. </w:t>
      </w:r>
      <w:r>
        <w:rPr>
          <w:rFonts w:ascii="Times New Roman" w:hAnsi="Times New Roman" w:cs="Times New Roman"/>
          <w:i/>
          <w:iCs/>
          <w:spacing w:val="-2"/>
          <w:sz w:val="20"/>
          <w:szCs w:val="20"/>
          <w:lang w:val="es-ES_tradnl"/>
        </w:rPr>
        <w:t>Mots</w:t>
      </w:r>
      <w:r>
        <w:rPr>
          <w:rFonts w:ascii="Times New Roman" w:hAnsi="Times New Roman" w:cs="Times New Roman"/>
          <w:spacing w:val="-2"/>
          <w:sz w:val="20"/>
          <w:szCs w:val="20"/>
          <w:lang w:val="es-ES_tradnl"/>
        </w:rPr>
        <w:t>, (1), 127</w:t>
      </w:r>
      <w:r>
        <w:rPr>
          <w:rFonts w:ascii="Times New Roman" w:hAnsi="Times New Roman" w:cs="Times New Roman"/>
          <w:spacing w:val="-2"/>
          <w:sz w:val="20"/>
          <w:szCs w:val="20"/>
          <w:lang w:val="es-ES_tradnl"/>
        </w:rPr>
        <w:noBreakHyphen/>
        <w:t>165.</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Lofland, J. y Lofland, L.H. (1984). </w:t>
      </w:r>
      <w:r>
        <w:rPr>
          <w:rFonts w:ascii="Times New Roman" w:hAnsi="Times New Roman" w:cs="Times New Roman"/>
          <w:i/>
          <w:iCs/>
          <w:spacing w:val="-2"/>
          <w:sz w:val="20"/>
          <w:szCs w:val="20"/>
          <w:lang w:val="es-ES_tradnl"/>
        </w:rPr>
        <w:t>Analyzing social settings. A guide to qualitative observation and analysis</w:t>
      </w:r>
      <w:r>
        <w:rPr>
          <w:rFonts w:ascii="Times New Roman" w:hAnsi="Times New Roman" w:cs="Times New Roman"/>
          <w:spacing w:val="-2"/>
          <w:sz w:val="20"/>
          <w:szCs w:val="20"/>
          <w:lang w:val="es-ES_tradnl"/>
        </w:rPr>
        <w:t>. Belmont, CA: Wadsworth.</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Lebart, L. y Salem, A. (1988). </w:t>
      </w:r>
      <w:r>
        <w:rPr>
          <w:rFonts w:ascii="Times New Roman" w:hAnsi="Times New Roman" w:cs="Times New Roman"/>
          <w:i/>
          <w:iCs/>
          <w:spacing w:val="-2"/>
          <w:sz w:val="20"/>
          <w:szCs w:val="20"/>
          <w:lang w:val="es-ES_tradnl"/>
        </w:rPr>
        <w:t>Analyse Statistique des Données Textue</w:t>
      </w:r>
      <w:r>
        <w:rPr>
          <w:rFonts w:ascii="Times New Roman" w:hAnsi="Times New Roman" w:cs="Times New Roman"/>
          <w:i/>
          <w:iCs/>
          <w:spacing w:val="-2"/>
          <w:sz w:val="20"/>
          <w:szCs w:val="20"/>
          <w:lang w:val="es-ES_tradnl"/>
        </w:rPr>
        <w:softHyphen/>
        <w:t>lles. Questions ouvertes et Lexicomé</w:t>
      </w:r>
      <w:r>
        <w:rPr>
          <w:rFonts w:ascii="Times New Roman" w:hAnsi="Times New Roman" w:cs="Times New Roman"/>
          <w:i/>
          <w:iCs/>
          <w:spacing w:val="-2"/>
          <w:sz w:val="20"/>
          <w:szCs w:val="20"/>
          <w:lang w:val="es-ES_tradnl"/>
        </w:rPr>
        <w:softHyphen/>
        <w:t>trie</w:t>
      </w:r>
      <w:r>
        <w:rPr>
          <w:rFonts w:ascii="Times New Roman" w:hAnsi="Times New Roman" w:cs="Times New Roman"/>
          <w:spacing w:val="-2"/>
          <w:sz w:val="20"/>
          <w:szCs w:val="20"/>
          <w:lang w:val="es-ES_tradnl"/>
        </w:rPr>
        <w:t>. París: Bordas.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Lebart, L., Morineau, A. y Becue, M. (1989). </w:t>
      </w:r>
      <w:r>
        <w:rPr>
          <w:rFonts w:ascii="Times New Roman" w:hAnsi="Times New Roman" w:cs="Times New Roman"/>
          <w:i/>
          <w:iCs/>
          <w:spacing w:val="-2"/>
          <w:sz w:val="20"/>
          <w:szCs w:val="20"/>
          <w:lang w:val="es-ES_tradnl"/>
        </w:rPr>
        <w:t>SPAD</w:t>
      </w:r>
      <w:r>
        <w:rPr>
          <w:rFonts w:ascii="Times New Roman" w:hAnsi="Times New Roman" w:cs="Times New Roman"/>
          <w:i/>
          <w:iCs/>
          <w:spacing w:val="-2"/>
          <w:sz w:val="20"/>
          <w:szCs w:val="20"/>
          <w:lang w:val="es-ES_tradnl"/>
        </w:rPr>
        <w:noBreakHyphen/>
        <w:t>T. Système portable pour l'analyse des données textuelles. Manuel de l'utilisateur.</w:t>
      </w:r>
      <w:r>
        <w:rPr>
          <w:rFonts w:ascii="Times New Roman" w:hAnsi="Times New Roman" w:cs="Times New Roman"/>
          <w:spacing w:val="-2"/>
          <w:sz w:val="20"/>
          <w:szCs w:val="20"/>
          <w:lang w:val="es-ES_tradnl"/>
        </w:rPr>
        <w:t xml:space="preserve"> París: CISIA.</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Miles, M.B. y Huberman, A.M. (1984). </w:t>
      </w:r>
      <w:r>
        <w:rPr>
          <w:rFonts w:ascii="Times New Roman" w:hAnsi="Times New Roman" w:cs="Times New Roman"/>
          <w:i/>
          <w:iCs/>
          <w:spacing w:val="-2"/>
          <w:sz w:val="20"/>
          <w:szCs w:val="20"/>
          <w:lang w:val="es-ES_tradnl"/>
        </w:rPr>
        <w:t>Qualitative Data Analysis. A Sourcebook of New Methods.</w:t>
      </w:r>
      <w:r>
        <w:rPr>
          <w:rFonts w:ascii="Times New Roman" w:hAnsi="Times New Roman" w:cs="Times New Roman"/>
          <w:spacing w:val="-2"/>
          <w:sz w:val="20"/>
          <w:szCs w:val="20"/>
          <w:lang w:val="es-ES_tradnl"/>
        </w:rPr>
        <w:t xml:space="preserve"> Beverly Hills: Sage Publications.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Mochmann, E. (1985). Análisis de Contenido mediante Ordenador Aplicado a las Ciencias Sociales. </w:t>
      </w:r>
      <w:r>
        <w:rPr>
          <w:rFonts w:ascii="Times New Roman" w:hAnsi="Times New Roman" w:cs="Times New Roman"/>
          <w:i/>
          <w:iCs/>
          <w:spacing w:val="-2"/>
          <w:sz w:val="20"/>
          <w:szCs w:val="20"/>
          <w:lang w:val="es-ES_tradnl"/>
        </w:rPr>
        <w:t>Revista Internacional de Sociología, 43</w:t>
      </w:r>
      <w:r>
        <w:rPr>
          <w:rFonts w:ascii="Times New Roman" w:hAnsi="Times New Roman" w:cs="Times New Roman"/>
          <w:spacing w:val="-2"/>
          <w:sz w:val="20"/>
          <w:szCs w:val="20"/>
          <w:lang w:val="es-ES_tradnl"/>
        </w:rPr>
        <w:t xml:space="preserve"> (1), 11</w:t>
      </w:r>
      <w:r>
        <w:rPr>
          <w:rFonts w:ascii="Times New Roman" w:hAnsi="Times New Roman" w:cs="Times New Roman"/>
          <w:spacing w:val="-2"/>
          <w:sz w:val="20"/>
          <w:szCs w:val="20"/>
          <w:lang w:val="es-ES_tradnl"/>
        </w:rPr>
        <w:noBreakHyphen/>
        <w:t>44.</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Mohler, P.Ph. (1985). Algunas Observaciones Prácticas sobre la Utilización del Análisis de Contenido en Ordenador. </w:t>
      </w:r>
      <w:r>
        <w:rPr>
          <w:rFonts w:ascii="Times New Roman" w:hAnsi="Times New Roman" w:cs="Times New Roman"/>
          <w:i/>
          <w:iCs/>
          <w:spacing w:val="-2"/>
          <w:sz w:val="20"/>
          <w:szCs w:val="20"/>
          <w:lang w:val="es-ES_tradnl"/>
        </w:rPr>
        <w:t>Revista Internacio</w:t>
      </w:r>
      <w:r>
        <w:rPr>
          <w:rFonts w:ascii="Times New Roman" w:hAnsi="Times New Roman" w:cs="Times New Roman"/>
          <w:i/>
          <w:iCs/>
          <w:spacing w:val="-2"/>
          <w:sz w:val="20"/>
          <w:szCs w:val="20"/>
          <w:lang w:val="es-ES_tradnl"/>
        </w:rPr>
        <w:softHyphen/>
        <w:t>nal de Sociología, 43</w:t>
      </w:r>
      <w:r>
        <w:rPr>
          <w:rFonts w:ascii="Times New Roman" w:hAnsi="Times New Roman" w:cs="Times New Roman"/>
          <w:spacing w:val="-2"/>
          <w:sz w:val="20"/>
          <w:szCs w:val="20"/>
          <w:lang w:val="es-ES_tradnl"/>
        </w:rPr>
        <w:t xml:space="preserve"> (1), 45</w:t>
      </w:r>
      <w:r>
        <w:rPr>
          <w:rFonts w:ascii="Times New Roman" w:hAnsi="Times New Roman" w:cs="Times New Roman"/>
          <w:spacing w:val="-2"/>
          <w:sz w:val="20"/>
          <w:szCs w:val="20"/>
          <w:lang w:val="es-ES_tradnl"/>
        </w:rPr>
        <w:noBreakHyphen/>
        <w:t>57.</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Pelto, P.J. y Pelto, G.H. (1991). </w:t>
      </w:r>
      <w:r>
        <w:rPr>
          <w:rFonts w:ascii="Times New Roman" w:hAnsi="Times New Roman" w:cs="Times New Roman"/>
          <w:i/>
          <w:iCs/>
          <w:spacing w:val="-2"/>
          <w:sz w:val="20"/>
          <w:szCs w:val="20"/>
          <w:lang w:val="es-ES_tradnl"/>
        </w:rPr>
        <w:t>Anthropological research. The structure of inquiry</w:t>
      </w:r>
      <w:r>
        <w:rPr>
          <w:rFonts w:ascii="Times New Roman" w:hAnsi="Times New Roman" w:cs="Times New Roman"/>
          <w:spacing w:val="-2"/>
          <w:sz w:val="20"/>
          <w:szCs w:val="20"/>
          <w:lang w:val="es-ES_tradnl"/>
        </w:rPr>
        <w:t>. Nueva York: Cambridge University Prees.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Salem, A. (1982). Analyse factorielle et lexicométrie. Synthèse de quelques expériences. </w:t>
      </w:r>
      <w:r>
        <w:rPr>
          <w:rFonts w:ascii="Times New Roman" w:hAnsi="Times New Roman" w:cs="Times New Roman"/>
          <w:i/>
          <w:iCs/>
          <w:spacing w:val="-2"/>
          <w:sz w:val="20"/>
          <w:szCs w:val="20"/>
          <w:lang w:val="es-ES_tradnl"/>
        </w:rPr>
        <w:t>Mots</w:t>
      </w:r>
      <w:r>
        <w:rPr>
          <w:rFonts w:ascii="Times New Roman" w:hAnsi="Times New Roman" w:cs="Times New Roman"/>
          <w:spacing w:val="-2"/>
          <w:sz w:val="20"/>
          <w:szCs w:val="20"/>
          <w:lang w:val="es-ES_tradnl"/>
        </w:rPr>
        <w:t>, (4), 147</w:t>
      </w:r>
      <w:r>
        <w:rPr>
          <w:rFonts w:ascii="Times New Roman" w:hAnsi="Times New Roman" w:cs="Times New Roman"/>
          <w:spacing w:val="-2"/>
          <w:sz w:val="20"/>
          <w:szCs w:val="20"/>
          <w:lang w:val="es-ES_tradnl"/>
        </w:rPr>
        <w:noBreakHyphen/>
        <w:t>168.</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Sánchez Carrión, J.J. (1985). Técnicas de Análisis de los Textos mediante Codificación Manual. </w:t>
      </w:r>
      <w:r>
        <w:rPr>
          <w:rFonts w:ascii="Times New Roman" w:hAnsi="Times New Roman" w:cs="Times New Roman"/>
          <w:i/>
          <w:iCs/>
          <w:spacing w:val="-2"/>
          <w:sz w:val="20"/>
          <w:szCs w:val="20"/>
          <w:lang w:val="es-ES_tradnl"/>
        </w:rPr>
        <w:t>Revista Internacional de Sociología, 43</w:t>
      </w:r>
      <w:r>
        <w:rPr>
          <w:rFonts w:ascii="Times New Roman" w:hAnsi="Times New Roman" w:cs="Times New Roman"/>
          <w:spacing w:val="-2"/>
          <w:sz w:val="20"/>
          <w:szCs w:val="20"/>
          <w:lang w:val="es-ES_tradnl"/>
        </w:rPr>
        <w:t xml:space="preserve"> (1), 89</w:t>
      </w:r>
      <w:r>
        <w:rPr>
          <w:rFonts w:ascii="Times New Roman" w:hAnsi="Times New Roman" w:cs="Times New Roman"/>
          <w:spacing w:val="-2"/>
          <w:sz w:val="20"/>
          <w:szCs w:val="20"/>
          <w:lang w:val="es-ES_tradnl"/>
        </w:rPr>
        <w:noBreakHyphen/>
        <w:t>118.</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 xml:space="preserve">Taylor, S.J. y Bogdan, R. (1988). </w:t>
      </w:r>
      <w:r>
        <w:rPr>
          <w:rFonts w:ascii="Times New Roman" w:hAnsi="Times New Roman" w:cs="Times New Roman"/>
          <w:i/>
          <w:iCs/>
          <w:spacing w:val="-2"/>
          <w:sz w:val="20"/>
          <w:szCs w:val="20"/>
          <w:lang w:val="es-ES_tradnl"/>
        </w:rPr>
        <w:t>Introducción a los métodos cualitativos de investigación.</w:t>
      </w:r>
      <w:r>
        <w:rPr>
          <w:rFonts w:ascii="Times New Roman" w:hAnsi="Times New Roman" w:cs="Times New Roman"/>
          <w:spacing w:val="-2"/>
          <w:sz w:val="20"/>
          <w:szCs w:val="20"/>
          <w:lang w:val="es-ES_tradnl"/>
        </w:rPr>
        <w:t xml:space="preserve"> Buenos Aires: Paidós.</w:t>
      </w:r>
    </w:p>
    <w:p w:rsidR="00A960B9" w:rsidRDefault="00A960B9">
      <w:pPr>
        <w:widowControl/>
        <w:tabs>
          <w:tab w:val="left" w:pos="-720"/>
        </w:tabs>
        <w:spacing w:line="240" w:lineRule="atLeast"/>
        <w:jc w:val="both"/>
        <w:rPr>
          <w:rFonts w:ascii="Times New Roman" w:hAnsi="Times New Roman" w:cs="Times New Roman"/>
          <w:spacing w:val="-2"/>
          <w:sz w:val="20"/>
          <w:szCs w:val="20"/>
          <w:lang w:val="es-ES_tradnl"/>
        </w:rPr>
      </w:pPr>
    </w:p>
    <w:p w:rsidR="00A960B9" w:rsidRDefault="00A960B9">
      <w:pPr>
        <w:widowControl/>
        <w:tabs>
          <w:tab w:val="left" w:pos="-720"/>
          <w:tab w:val="left" w:pos="0"/>
        </w:tabs>
        <w:spacing w:line="240" w:lineRule="atLeast"/>
        <w:ind w:left="720" w:hanging="720"/>
        <w:jc w:val="both"/>
        <w:rPr>
          <w:rFonts w:ascii="Times New Roman" w:hAnsi="Times New Roman" w:cs="Times New Roman"/>
          <w:spacing w:val="-2"/>
          <w:sz w:val="20"/>
          <w:szCs w:val="20"/>
          <w:lang w:val="es-ES_tradnl"/>
        </w:rPr>
      </w:pPr>
      <w:r>
        <w:rPr>
          <w:rFonts w:ascii="Times New Roman" w:hAnsi="Times New Roman" w:cs="Times New Roman"/>
          <w:spacing w:val="-2"/>
          <w:sz w:val="20"/>
          <w:szCs w:val="20"/>
          <w:lang w:val="es-ES_tradnl"/>
        </w:rPr>
        <w:t>Wilcox, K. (1982). Ethno</w:t>
      </w:r>
      <w:r>
        <w:rPr>
          <w:rFonts w:ascii="Times New Roman" w:hAnsi="Times New Roman" w:cs="Times New Roman"/>
          <w:spacing w:val="-2"/>
          <w:sz w:val="20"/>
          <w:szCs w:val="20"/>
          <w:lang w:val="es-ES_tradnl"/>
        </w:rPr>
        <w:softHyphen/>
        <w:t>graphy as a metho</w:t>
      </w:r>
      <w:r>
        <w:rPr>
          <w:rFonts w:ascii="Times New Roman" w:hAnsi="Times New Roman" w:cs="Times New Roman"/>
          <w:spacing w:val="-2"/>
          <w:sz w:val="20"/>
          <w:szCs w:val="20"/>
          <w:lang w:val="es-ES_tradnl"/>
        </w:rPr>
        <w:softHyphen/>
        <w:t>dology and its appli</w:t>
      </w:r>
      <w:r>
        <w:rPr>
          <w:rFonts w:ascii="Times New Roman" w:hAnsi="Times New Roman" w:cs="Times New Roman"/>
          <w:spacing w:val="-2"/>
          <w:sz w:val="20"/>
          <w:szCs w:val="20"/>
          <w:lang w:val="es-ES_tradnl"/>
        </w:rPr>
        <w:softHyphen/>
        <w:t>cation to the study of schoo</w:t>
      </w:r>
      <w:r>
        <w:rPr>
          <w:rFonts w:ascii="Times New Roman" w:hAnsi="Times New Roman" w:cs="Times New Roman"/>
          <w:spacing w:val="-2"/>
          <w:sz w:val="20"/>
          <w:szCs w:val="20"/>
          <w:lang w:val="es-ES_tradnl"/>
        </w:rPr>
        <w:softHyphen/>
        <w:t>ling: a review. En G. Spindler (Ed</w:t>
      </w:r>
      <w:r>
        <w:rPr>
          <w:rFonts w:ascii="Times New Roman" w:hAnsi="Times New Roman" w:cs="Times New Roman"/>
          <w:spacing w:val="-2"/>
          <w:sz w:val="20"/>
          <w:szCs w:val="20"/>
          <w:lang w:val="es-ES_tradnl"/>
        </w:rPr>
        <w:softHyphen/>
        <w:t xml:space="preserve">.). </w:t>
      </w:r>
      <w:r>
        <w:rPr>
          <w:rFonts w:ascii="Times New Roman" w:hAnsi="Times New Roman" w:cs="Times New Roman"/>
          <w:i/>
          <w:iCs/>
          <w:spacing w:val="-2"/>
          <w:sz w:val="20"/>
          <w:szCs w:val="20"/>
          <w:lang w:val="es-ES_tradnl"/>
        </w:rPr>
        <w:t>Doing the Ethno</w:t>
      </w:r>
      <w:r>
        <w:rPr>
          <w:rFonts w:ascii="Times New Roman" w:hAnsi="Times New Roman" w:cs="Times New Roman"/>
          <w:i/>
          <w:iCs/>
          <w:spacing w:val="-2"/>
          <w:sz w:val="20"/>
          <w:szCs w:val="20"/>
          <w:lang w:val="es-ES_tradnl"/>
        </w:rPr>
        <w:softHyphen/>
        <w:t>graphy of Schoo</w:t>
      </w:r>
      <w:r>
        <w:rPr>
          <w:rFonts w:ascii="Times New Roman" w:hAnsi="Times New Roman" w:cs="Times New Roman"/>
          <w:i/>
          <w:iCs/>
          <w:spacing w:val="-2"/>
          <w:sz w:val="20"/>
          <w:szCs w:val="20"/>
          <w:lang w:val="es-ES_tradnl"/>
        </w:rPr>
        <w:softHyphen/>
        <w:t>ling: Educa</w:t>
      </w:r>
      <w:r>
        <w:rPr>
          <w:rFonts w:ascii="Times New Roman" w:hAnsi="Times New Roman" w:cs="Times New Roman"/>
          <w:i/>
          <w:iCs/>
          <w:spacing w:val="-2"/>
          <w:sz w:val="20"/>
          <w:szCs w:val="20"/>
          <w:lang w:val="es-ES_tradnl"/>
        </w:rPr>
        <w:softHyphen/>
        <w:t>tional anthr</w:t>
      </w:r>
      <w:r>
        <w:rPr>
          <w:rFonts w:ascii="Times New Roman" w:hAnsi="Times New Roman" w:cs="Times New Roman"/>
          <w:i/>
          <w:iCs/>
          <w:spacing w:val="-2"/>
          <w:sz w:val="20"/>
          <w:szCs w:val="20"/>
          <w:lang w:val="es-ES_tradnl"/>
        </w:rPr>
        <w:softHyphen/>
        <w:t>opo</w:t>
      </w:r>
      <w:r>
        <w:rPr>
          <w:rFonts w:ascii="Times New Roman" w:hAnsi="Times New Roman" w:cs="Times New Roman"/>
          <w:i/>
          <w:iCs/>
          <w:spacing w:val="-2"/>
          <w:sz w:val="20"/>
          <w:szCs w:val="20"/>
          <w:lang w:val="es-ES_tradnl"/>
        </w:rPr>
        <w:softHyphen/>
        <w:t>logy in action.</w:t>
      </w:r>
      <w:r>
        <w:rPr>
          <w:rFonts w:ascii="Times New Roman" w:hAnsi="Times New Roman" w:cs="Times New Roman"/>
          <w:spacing w:val="-2"/>
          <w:sz w:val="20"/>
          <w:szCs w:val="20"/>
          <w:lang w:val="es-ES_tradnl"/>
        </w:rPr>
        <w:t xml:space="preserve"> Nueva York: Holt, Ri</w:t>
      </w:r>
      <w:r>
        <w:rPr>
          <w:rFonts w:ascii="Times New Roman" w:hAnsi="Times New Roman" w:cs="Times New Roman"/>
          <w:spacing w:val="-2"/>
          <w:sz w:val="20"/>
          <w:szCs w:val="20"/>
          <w:lang w:val="es-ES_tradnl"/>
        </w:rPr>
        <w:softHyphen/>
        <w:t>nehart and Wins</w:t>
      </w:r>
      <w:r>
        <w:rPr>
          <w:rFonts w:ascii="Times New Roman" w:hAnsi="Times New Roman" w:cs="Times New Roman"/>
          <w:spacing w:val="-2"/>
          <w:sz w:val="20"/>
          <w:szCs w:val="20"/>
          <w:lang w:val="es-ES_tradnl"/>
        </w:rPr>
        <w:softHyphen/>
        <w:t>ton.(pp. 456-488).</w:t>
      </w:r>
    </w:p>
    <w:sectPr w:rsidR="00A960B9" w:rsidSect="00A960B9">
      <w:footerReference w:type="default" r:id="rId7"/>
      <w:pgSz w:w="11906" w:h="16838"/>
      <w:pgMar w:top="1700" w:right="1134" w:bottom="1700" w:left="1700" w:header="1700" w:footer="170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F3D" w:rsidRDefault="00C61F3D">
      <w:pPr>
        <w:widowControl/>
        <w:spacing w:line="20" w:lineRule="exact"/>
        <w:rPr>
          <w:rFonts w:cstheme="minorBidi"/>
        </w:rPr>
      </w:pPr>
    </w:p>
  </w:endnote>
  <w:endnote w:type="continuationSeparator" w:id="1">
    <w:p w:rsidR="00C61F3D" w:rsidRDefault="00C61F3D" w:rsidP="00A960B9">
      <w:r>
        <w:rPr>
          <w:rFonts w:cstheme="minorBidi"/>
        </w:rPr>
        <w:t xml:space="preserve"> </w:t>
      </w:r>
    </w:p>
  </w:endnote>
  <w:endnote w:type="continuationNotice" w:id="2">
    <w:p w:rsidR="00C61F3D" w:rsidRDefault="00C61F3D" w:rsidP="00A960B9">
      <w:r>
        <w:rPr>
          <w:rFonts w:cstheme="minorBidi"/>
        </w:rP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12pt">
    <w:altName w:val="Baskerville Old Fac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G Times 10pt Bold">
    <w:altName w:val="Goudy Old Style"/>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0B9" w:rsidRDefault="00A960B9">
    <w:pPr>
      <w:spacing w:before="140" w:line="100" w:lineRule="exact"/>
      <w:rPr>
        <w:rFonts w:cstheme="minorBidi"/>
        <w:sz w:val="10"/>
        <w:szCs w:val="10"/>
      </w:rPr>
    </w:pPr>
  </w:p>
  <w:p w:rsidR="00A960B9" w:rsidRDefault="00A960B9">
    <w:pPr>
      <w:widowControl/>
      <w:tabs>
        <w:tab w:val="left" w:pos="-720"/>
      </w:tabs>
      <w:spacing w:line="240" w:lineRule="atLeast"/>
      <w:jc w:val="both"/>
      <w:rPr>
        <w:rFonts w:ascii="Book Antiqua" w:hAnsi="Book Antiqua" w:cs="Book Antiqua"/>
        <w:i/>
        <w:iCs/>
        <w:spacing w:val="-2"/>
        <w:sz w:val="16"/>
        <w:szCs w:val="16"/>
        <w:lang w:val="es-ES_tradnl"/>
      </w:rPr>
    </w:pPr>
  </w:p>
  <w:p w:rsidR="00A960B9" w:rsidRDefault="00A960B9">
    <w:pPr>
      <w:widowControl/>
      <w:tabs>
        <w:tab w:val="right" w:pos="9071"/>
      </w:tabs>
      <w:spacing w:line="240" w:lineRule="atLeast"/>
      <w:jc w:val="both"/>
      <w:rPr>
        <w:rFonts w:ascii="CG Times 10pt Bold" w:hAnsi="CG Times 10pt Bold" w:cs="CG Times 10pt Bold"/>
        <w:b/>
        <w:bCs/>
        <w:spacing w:val="-2"/>
        <w:sz w:val="20"/>
        <w:szCs w:val="20"/>
        <w:lang w:val="es-ES_tradnl"/>
      </w:rPr>
    </w:pPr>
    <w:r>
      <w:rPr>
        <w:rFonts w:ascii="Book Antiqua" w:hAnsi="Book Antiqua" w:cs="Book Antiqua"/>
        <w:i/>
        <w:iCs/>
        <w:spacing w:val="-2"/>
        <w:sz w:val="16"/>
        <w:szCs w:val="16"/>
        <w:lang w:val="es-ES_tradnl"/>
      </w:rPr>
      <w:tab/>
      <w:t>Comunicación presentada al VI Seminario de Modelos de Investigación Educativa, Madrid, Septiembre 1993</w:t>
    </w:r>
    <w:r>
      <w:rPr>
        <w:rFonts w:ascii="CG Times 10pt Bold" w:hAnsi="CG Times 10pt Bold" w:cs="CG Times 10pt Bold"/>
        <w:b/>
        <w:bCs/>
        <w:spacing w:val="-2"/>
        <w:sz w:val="20"/>
        <w:szCs w:val="20"/>
        <w:lang w:val="es-ES_tradnl"/>
      </w:rPr>
      <w:t xml:space="preserve">  -</w:t>
    </w:r>
    <w:r>
      <w:rPr>
        <w:rFonts w:ascii="CG Times 10pt Bold" w:hAnsi="CG Times 10pt Bold" w:cs="CG Times 10pt Bold"/>
        <w:b/>
        <w:bCs/>
        <w:spacing w:val="-2"/>
        <w:sz w:val="20"/>
        <w:szCs w:val="20"/>
        <w:lang w:val="es-ES_tradnl"/>
      </w:rPr>
      <w:fldChar w:fldCharType="begin"/>
    </w:r>
    <w:r>
      <w:rPr>
        <w:rFonts w:ascii="CG Times 10pt Bold" w:hAnsi="CG Times 10pt Bold" w:cs="CG Times 10pt Bold"/>
        <w:b/>
        <w:bCs/>
        <w:spacing w:val="-2"/>
        <w:sz w:val="20"/>
        <w:szCs w:val="20"/>
        <w:lang w:val="es-ES_tradnl"/>
      </w:rPr>
      <w:instrText>page \* arabic</w:instrText>
    </w:r>
    <w:r>
      <w:rPr>
        <w:rFonts w:ascii="CG Times 10pt Bold" w:hAnsi="CG Times 10pt Bold" w:cs="CG Times 10pt Bold"/>
        <w:b/>
        <w:bCs/>
        <w:spacing w:val="-2"/>
        <w:sz w:val="20"/>
        <w:szCs w:val="20"/>
        <w:lang w:val="es-ES_tradnl"/>
      </w:rPr>
      <w:fldChar w:fldCharType="separate"/>
    </w:r>
    <w:r w:rsidR="00967DD6">
      <w:rPr>
        <w:rFonts w:ascii="CG Times 10pt Bold" w:hAnsi="CG Times 10pt Bold" w:cs="CG Times 10pt Bold"/>
        <w:b/>
        <w:bCs/>
        <w:noProof/>
        <w:spacing w:val="-2"/>
        <w:sz w:val="20"/>
        <w:szCs w:val="20"/>
        <w:lang w:val="es-ES_tradnl"/>
      </w:rPr>
      <w:t>1</w:t>
    </w:r>
    <w:r>
      <w:rPr>
        <w:rFonts w:ascii="CG Times 10pt Bold" w:hAnsi="CG Times 10pt Bold" w:cs="CG Times 10pt Bold"/>
        <w:b/>
        <w:bCs/>
        <w:spacing w:val="-2"/>
        <w:sz w:val="20"/>
        <w:szCs w:val="20"/>
        <w:lang w:val="es-ES_tradnl"/>
      </w:rPr>
      <w:fldChar w:fldCharType="end"/>
    </w:r>
    <w:r>
      <w:rPr>
        <w:rFonts w:ascii="CG Times 10pt Bold" w:hAnsi="CG Times 10pt Bold" w:cs="CG Times 10pt Bold"/>
        <w:b/>
        <w:bCs/>
        <w:spacing w:val="-2"/>
        <w:sz w:val="20"/>
        <w:szCs w:val="20"/>
        <w:lang w:val="es-ES_tradnl"/>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F3D" w:rsidRDefault="00C61F3D" w:rsidP="00A960B9">
      <w:r>
        <w:rPr>
          <w:rFonts w:cstheme="minorBidi"/>
        </w:rPr>
        <w:separator/>
      </w:r>
    </w:p>
  </w:footnote>
  <w:footnote w:type="continuationSeparator" w:id="1">
    <w:p w:rsidR="00C61F3D" w:rsidRDefault="00C61F3D" w:rsidP="00A960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defaultTabStop w:val="720"/>
  <w:hyphenationZone w:val="921"/>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 w:id="2"/>
  </w:endnotePr>
  <w:compat>
    <w:spaceForUL/>
    <w:balanceSingleByteDoubleByteWidth/>
    <w:doNotLeaveBackslashAlone/>
    <w:ulTrailSpace/>
    <w:doNotExpandShiftReturn/>
    <w:adjustLineHeightInTable/>
    <w:useFELayout/>
  </w:compat>
  <w:rsids>
    <w:rsidRoot w:val="00A960B9"/>
    <w:rsid w:val="00967DD6"/>
    <w:rsid w:val="00A960B9"/>
    <w:rsid w:val="00C61F3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nhideWhenUsed="0"/>
    <w:lsdException w:name="index 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end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G Times 12pt" w:hAnsi="CG Times 12pt" w:cs="CG Times 12pt"/>
      <w:sz w:val="24"/>
      <w:szCs w:val="24"/>
    </w:rPr>
  </w:style>
  <w:style w:type="character" w:default="1" w:styleId="Fuentedeprrafopredeter">
    <w:name w:val="Default Paragraph Font"/>
    <w:uiPriority w:val="99"/>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denotaalfinal">
    <w:name w:val="Texto de nota al final"/>
    <w:basedOn w:val="Normal"/>
    <w:uiPriority w:val="99"/>
    <w:rPr>
      <w:rFonts w:cstheme="minorBidi"/>
    </w:rPr>
  </w:style>
  <w:style w:type="character" w:styleId="Refdenotaalfinal">
    <w:name w:val="endnote reference"/>
    <w:basedOn w:val="Fuentedeprrafopredeter"/>
    <w:uiPriority w:val="99"/>
    <w:rPr>
      <w:vertAlign w:val="superscript"/>
    </w:rPr>
  </w:style>
  <w:style w:type="paragraph" w:customStyle="1" w:styleId="Textodenotaalpie">
    <w:name w:val="Texto de nota al pie"/>
    <w:basedOn w:val="Normal"/>
    <w:uiPriority w:val="99"/>
    <w:rPr>
      <w:rFonts w:cstheme="minorBidi"/>
    </w:rPr>
  </w:style>
  <w:style w:type="character" w:styleId="Refdenotaalpie">
    <w:name w:val="footnote reference"/>
    <w:basedOn w:val="Fuentedeprrafopredeter"/>
    <w:uiPriority w:val="99"/>
    <w:rPr>
      <w:vertAlign w:val="superscript"/>
    </w:rPr>
  </w:style>
  <w:style w:type="character" w:customStyle="1" w:styleId="ENCABEZADO-A">
    <w:name w:val="ENCABEZADO-A"/>
    <w:basedOn w:val="Fuentedeprrafopredeter"/>
    <w:uiPriority w:val="99"/>
  </w:style>
  <w:style w:type="character" w:customStyle="1" w:styleId="APARTADO">
    <w:name w:val="APARTADO"/>
    <w:basedOn w:val="Fuentedeprrafopredeter"/>
    <w:uiPriority w:val="99"/>
    <w:rPr>
      <w:rFonts w:ascii="Arial" w:hAnsi="Arial" w:cs="Arial"/>
      <w:b/>
      <w:bCs/>
      <w:sz w:val="28"/>
      <w:szCs w:val="28"/>
      <w:lang w:val="en-US"/>
    </w:rPr>
  </w:style>
  <w:style w:type="character" w:customStyle="1" w:styleId="NOTAPIE">
    <w:name w:val="NOTAPIE"/>
    <w:basedOn w:val="Fuentedeprrafopredeter"/>
    <w:uiPriority w:val="99"/>
    <w:rPr>
      <w:rFonts w:ascii="Arial" w:hAnsi="Arial" w:cs="Arial"/>
      <w:sz w:val="22"/>
      <w:szCs w:val="22"/>
      <w:lang w:val="en-US"/>
    </w:rPr>
  </w:style>
  <w:style w:type="character" w:customStyle="1" w:styleId="INTERIOR">
    <w:name w:val="INTERIOR"/>
    <w:basedOn w:val="Fuentedeprrafopredeter"/>
    <w:uiPriority w:val="99"/>
    <w:rPr>
      <w:rFonts w:ascii="Arial" w:hAnsi="Arial" w:cs="Arial"/>
      <w:sz w:val="20"/>
      <w:szCs w:val="20"/>
      <w:lang w:val="en-US"/>
    </w:rPr>
  </w:style>
  <w:style w:type="character" w:customStyle="1" w:styleId="FIGURAS">
    <w:name w:val="FIGURAS"/>
    <w:basedOn w:val="Fuentedeprrafopredeter"/>
    <w:uiPriority w:val="99"/>
    <w:rPr>
      <w:rFonts w:ascii="Arial" w:hAnsi="Arial" w:cs="Arial"/>
      <w:sz w:val="18"/>
      <w:szCs w:val="18"/>
      <w:lang w:val="en-US"/>
    </w:rPr>
  </w:style>
  <w:style w:type="character" w:customStyle="1" w:styleId="CAPITULO">
    <w:name w:val="CAPITULO"/>
    <w:basedOn w:val="Fuentedeprrafopredeter"/>
    <w:uiPriority w:val="99"/>
    <w:rPr>
      <w:rFonts w:ascii="Arial" w:hAnsi="Arial" w:cs="Arial"/>
      <w:b/>
      <w:bCs/>
      <w:sz w:val="48"/>
      <w:szCs w:val="48"/>
    </w:rPr>
  </w:style>
  <w:style w:type="character" w:customStyle="1" w:styleId="CITAS">
    <w:name w:val="CITAS"/>
    <w:basedOn w:val="Fuentedeprrafopredeter"/>
    <w:uiPriority w:val="99"/>
    <w:rPr>
      <w:rFonts w:ascii="Arial" w:hAnsi="Arial" w:cs="Arial"/>
      <w:i/>
      <w:iCs/>
      <w:sz w:val="22"/>
      <w:szCs w:val="22"/>
    </w:rPr>
  </w:style>
  <w:style w:type="character" w:customStyle="1" w:styleId="ENCABEZADO-B">
    <w:name w:val="ENCABEZADO-B"/>
    <w:basedOn w:val="Fuentedeprrafopredeter"/>
    <w:uiPriority w:val="99"/>
  </w:style>
  <w:style w:type="paragraph" w:customStyle="1" w:styleId="Tdc1">
    <w:name w:val="Tdc 1"/>
    <w:basedOn w:val="Normal"/>
    <w:uiPriority w:val="99"/>
    <w:pPr>
      <w:tabs>
        <w:tab w:val="right" w:leader="dot" w:pos="9360"/>
      </w:tabs>
      <w:suppressAutoHyphens/>
      <w:spacing w:before="480" w:line="240" w:lineRule="atLeast"/>
      <w:ind w:left="720" w:right="720" w:hanging="720"/>
    </w:pPr>
    <w:rPr>
      <w:lang w:val="en-US"/>
    </w:rPr>
  </w:style>
  <w:style w:type="paragraph" w:customStyle="1" w:styleId="Tdc2">
    <w:name w:val="Tdc 2"/>
    <w:basedOn w:val="Normal"/>
    <w:uiPriority w:val="99"/>
    <w:pPr>
      <w:tabs>
        <w:tab w:val="right" w:leader="dot" w:pos="9360"/>
      </w:tabs>
      <w:suppressAutoHyphens/>
      <w:spacing w:line="240" w:lineRule="atLeast"/>
      <w:ind w:left="720" w:right="720"/>
    </w:pPr>
    <w:rPr>
      <w:lang w:val="en-US"/>
    </w:rPr>
  </w:style>
  <w:style w:type="paragraph" w:customStyle="1" w:styleId="Tdc3">
    <w:name w:val="Tdc 3"/>
    <w:basedOn w:val="Normal"/>
    <w:uiPriority w:val="99"/>
    <w:pPr>
      <w:tabs>
        <w:tab w:val="right" w:leader="dot" w:pos="9360"/>
      </w:tabs>
      <w:suppressAutoHyphens/>
      <w:spacing w:line="240" w:lineRule="atLeast"/>
      <w:ind w:left="720" w:right="720"/>
    </w:pPr>
    <w:rPr>
      <w:lang w:val="en-US"/>
    </w:rPr>
  </w:style>
  <w:style w:type="paragraph" w:customStyle="1" w:styleId="Tdc4">
    <w:name w:val="Tdc 4"/>
    <w:basedOn w:val="Normal"/>
    <w:uiPriority w:val="99"/>
    <w:pPr>
      <w:tabs>
        <w:tab w:val="right" w:leader="dot" w:pos="9360"/>
      </w:tabs>
      <w:suppressAutoHyphens/>
      <w:spacing w:line="240" w:lineRule="atLeast"/>
      <w:ind w:left="720" w:right="720"/>
    </w:pPr>
    <w:rPr>
      <w:lang w:val="en-US"/>
    </w:rPr>
  </w:style>
  <w:style w:type="paragraph" w:customStyle="1" w:styleId="Tdc5">
    <w:name w:val="Tdc 5"/>
    <w:basedOn w:val="Normal"/>
    <w:uiPriority w:val="99"/>
    <w:pPr>
      <w:tabs>
        <w:tab w:val="right" w:leader="dot" w:pos="9360"/>
      </w:tabs>
      <w:suppressAutoHyphens/>
      <w:spacing w:line="240" w:lineRule="atLeast"/>
      <w:ind w:left="720" w:right="720"/>
    </w:pPr>
    <w:rPr>
      <w:lang w:val="en-US"/>
    </w:rPr>
  </w:style>
  <w:style w:type="paragraph" w:customStyle="1" w:styleId="Tdc6">
    <w:name w:val="Tdc 6"/>
    <w:basedOn w:val="Normal"/>
    <w:uiPriority w:val="99"/>
    <w:pPr>
      <w:tabs>
        <w:tab w:val="right" w:pos="9360"/>
      </w:tabs>
      <w:suppressAutoHyphens/>
      <w:spacing w:line="240" w:lineRule="atLeast"/>
      <w:ind w:left="720" w:hanging="720"/>
    </w:pPr>
    <w:rPr>
      <w:lang w:val="en-US"/>
    </w:rPr>
  </w:style>
  <w:style w:type="paragraph" w:customStyle="1" w:styleId="Tdc7">
    <w:name w:val="Tdc 7"/>
    <w:basedOn w:val="Normal"/>
    <w:uiPriority w:val="99"/>
    <w:pPr>
      <w:suppressAutoHyphens/>
      <w:spacing w:line="240" w:lineRule="atLeast"/>
      <w:ind w:left="720" w:hanging="720"/>
    </w:pPr>
    <w:rPr>
      <w:lang w:val="en-US"/>
    </w:rPr>
  </w:style>
  <w:style w:type="paragraph" w:customStyle="1" w:styleId="Tdc8">
    <w:name w:val="Tdc 8"/>
    <w:basedOn w:val="Normal"/>
    <w:uiPriority w:val="99"/>
    <w:pPr>
      <w:tabs>
        <w:tab w:val="right" w:pos="9360"/>
      </w:tabs>
      <w:suppressAutoHyphens/>
      <w:spacing w:line="240" w:lineRule="atLeast"/>
      <w:ind w:left="720" w:hanging="720"/>
    </w:pPr>
    <w:rPr>
      <w:lang w:val="en-US"/>
    </w:rPr>
  </w:style>
  <w:style w:type="paragraph" w:customStyle="1" w:styleId="Tdc9">
    <w:name w:val="Tdc 9"/>
    <w:basedOn w:val="Normal"/>
    <w:uiPriority w:val="99"/>
    <w:pPr>
      <w:tabs>
        <w:tab w:val="right" w:leader="dot" w:pos="9360"/>
      </w:tabs>
      <w:suppressAutoHyphens/>
      <w:spacing w:line="240" w:lineRule="atLeast"/>
      <w:ind w:left="720" w:hanging="720"/>
    </w:pPr>
    <w:rPr>
      <w:lang w:val="en-US"/>
    </w:rPr>
  </w:style>
  <w:style w:type="paragraph" w:styleId="ndice1">
    <w:name w:val="index 1"/>
    <w:basedOn w:val="Normal"/>
    <w:next w:val="Normal"/>
    <w:uiPriority w:val="99"/>
    <w:pPr>
      <w:tabs>
        <w:tab w:val="right" w:leader="dot" w:pos="9360"/>
      </w:tabs>
      <w:suppressAutoHyphens/>
      <w:spacing w:line="240" w:lineRule="atLeast"/>
      <w:ind w:left="720" w:hanging="720"/>
    </w:pPr>
    <w:rPr>
      <w:lang w:val="en-US"/>
    </w:rPr>
  </w:style>
  <w:style w:type="paragraph" w:styleId="ndice2">
    <w:name w:val="index 2"/>
    <w:basedOn w:val="Normal"/>
    <w:next w:val="Normal"/>
    <w:uiPriority w:val="99"/>
    <w:pPr>
      <w:tabs>
        <w:tab w:val="right" w:leader="dot" w:pos="9360"/>
      </w:tabs>
      <w:suppressAutoHyphens/>
      <w:spacing w:line="240" w:lineRule="atLeast"/>
      <w:ind w:left="720"/>
    </w:pPr>
    <w:rPr>
      <w:lang w:val="en-US"/>
    </w:rPr>
  </w:style>
  <w:style w:type="paragraph" w:customStyle="1" w:styleId="Encabezadodetda">
    <w:name w:val="Encabezado de tda"/>
    <w:basedOn w:val="Normal"/>
    <w:uiPriority w:val="99"/>
    <w:pPr>
      <w:tabs>
        <w:tab w:val="right" w:pos="9360"/>
      </w:tabs>
      <w:suppressAutoHyphens/>
      <w:spacing w:line="240" w:lineRule="atLeast"/>
    </w:pPr>
    <w:rPr>
      <w:lang w:val="en-US"/>
    </w:rPr>
  </w:style>
  <w:style w:type="paragraph" w:styleId="Ttulo">
    <w:name w:val="Title"/>
    <w:basedOn w:val="Normal"/>
    <w:next w:val="Normal"/>
    <w:link w:val="TtuloCar"/>
    <w:uiPriority w:val="99"/>
    <w:qFormat/>
    <w:rPr>
      <w:rFonts w:cstheme="minorBidi"/>
    </w:rPr>
  </w:style>
  <w:style w:type="character" w:customStyle="1" w:styleId="TtuloCar">
    <w:name w:val="Título Car"/>
    <w:basedOn w:val="Fuentedeprrafopredeter"/>
    <w:link w:val="Ttulo"/>
    <w:uiPriority w:val="10"/>
    <w:rsid w:val="00A960B9"/>
    <w:rPr>
      <w:rFonts w:asciiTheme="majorHAnsi" w:eastAsiaTheme="majorEastAsia" w:hAnsiTheme="majorHAnsi" w:cstheme="majorBidi"/>
      <w:b/>
      <w:bCs/>
      <w:kern w:val="28"/>
      <w:sz w:val="32"/>
      <w:szCs w:val="32"/>
    </w:rPr>
  </w:style>
  <w:style w:type="character" w:customStyle="1" w:styleId="EquationCaption">
    <w:name w:val="_Equation Caption"/>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2913</Words>
  <Characters>16027</Characters>
  <Application>Microsoft Office Word</Application>
  <DocSecurity>0</DocSecurity>
  <Lines>133</Lines>
  <Paragraphs>37</Paragraphs>
  <ScaleCrop>false</ScaleCrop>
  <Company/>
  <LinksUpToDate>false</LinksUpToDate>
  <CharactersWithSpaces>18903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 SP3 Relax Edition 2</dc:creator>
  <cp:keywords/>
  <dc:description/>
  <cp:lastModifiedBy>Windows Xp SP3 Relax Edition 2</cp:lastModifiedBy>
  <cp:revision>2</cp:revision>
  <dcterms:created xsi:type="dcterms:W3CDTF">2011-04-25T17:20:00Z</dcterms:created>
  <dcterms:modified xsi:type="dcterms:W3CDTF">2011-04-25T17:20:00Z</dcterms:modified>
</cp:coreProperties>
</file>